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BAA30" w14:textId="1057ACD1" w:rsidR="00DE05EC" w:rsidRDefault="002C1802" w:rsidP="00DE05EC">
      <w:r>
        <w:rPr>
          <w:noProof/>
          <w:lang w:val="en-GB" w:eastAsia="en-GB"/>
        </w:rPr>
        <mc:AlternateContent>
          <mc:Choice Requires="wps">
            <w:drawing>
              <wp:anchor distT="45720" distB="45720" distL="114300" distR="114300" simplePos="0" relativeHeight="251658752" behindDoc="0" locked="0" layoutInCell="1" allowOverlap="1" wp14:anchorId="1F638CCD" wp14:editId="0E8D8620">
                <wp:simplePos x="0" y="0"/>
                <wp:positionH relativeFrom="margin">
                  <wp:align>left</wp:align>
                </wp:positionH>
                <wp:positionV relativeFrom="paragraph">
                  <wp:posOffset>8256</wp:posOffset>
                </wp:positionV>
                <wp:extent cx="1943100" cy="10350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35050"/>
                        </a:xfrm>
                        <a:prstGeom prst="rect">
                          <a:avLst/>
                        </a:prstGeom>
                        <a:solidFill>
                          <a:srgbClr val="FFFFFF"/>
                        </a:solidFill>
                        <a:ln w="9525">
                          <a:solidFill>
                            <a:srgbClr val="000000"/>
                          </a:solidFill>
                          <a:miter lim="800000"/>
                          <a:headEnd/>
                          <a:tailEnd/>
                        </a:ln>
                      </wps:spPr>
                      <wps:txbx>
                        <w:txbxContent>
                          <w:p w14:paraId="27C1EA5D" w14:textId="77777777" w:rsidR="006907E0" w:rsidRDefault="006907E0" w:rsidP="006907E0">
                            <w:pPr>
                              <w:jc w:val="center"/>
                              <w:rPr>
                                <w:color w:val="FF0000"/>
                              </w:rPr>
                            </w:pPr>
                          </w:p>
                          <w:p w14:paraId="59343901" w14:textId="310BAB93" w:rsidR="008564B5" w:rsidRPr="002C1802" w:rsidRDefault="008564B5" w:rsidP="006907E0">
                            <w:pPr>
                              <w:jc w:val="center"/>
                              <w:rPr>
                                <w:color w:val="FF0000"/>
                              </w:rPr>
                            </w:pPr>
                            <w:r w:rsidRPr="002C1802">
                              <w:rPr>
                                <w:color w:val="FF0000"/>
                              </w:rPr>
                              <w:t>Insert practice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38CCD" id="_x0000_t202" coordsize="21600,21600" o:spt="202" path="m,l,21600r21600,l21600,xe">
                <v:stroke joinstyle="miter"/>
                <v:path gradientshapeok="t" o:connecttype="rect"/>
              </v:shapetype>
              <v:shape id="Text Box 2" o:spid="_x0000_s1026" type="#_x0000_t202" style="position:absolute;margin-left:0;margin-top:.65pt;width:153pt;height:81.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">
                <v:textbox>
                  <w:txbxContent>
                    <w:p w14:paraId="27C1EA5D" w14:textId="77777777" w:rsidR="006907E0" w:rsidRDefault="006907E0" w:rsidP="006907E0">
                      <w:pPr>
                        <w:jc w:val="center"/>
                        <w:rPr>
                          <w:color w:val="FF0000"/>
                        </w:rPr>
                      </w:pPr>
                    </w:p>
                    <w:p w14:paraId="59343901" w14:textId="310BAB93" w:rsidR="008564B5" w:rsidRPr="002C1802" w:rsidRDefault="008564B5" w:rsidP="006907E0">
                      <w:pPr>
                        <w:jc w:val="center"/>
                        <w:rPr>
                          <w:color w:val="FF0000"/>
                        </w:rPr>
                      </w:pPr>
                      <w:r w:rsidRPr="002C1802">
                        <w:rPr>
                          <w:color w:val="FF0000"/>
                        </w:rPr>
                        <w:t>Insert practice logo here</w:t>
                      </w:r>
                    </w:p>
                  </w:txbxContent>
                </v:textbox>
                <w10:wrap anchorx="margin"/>
              </v:shape>
            </w:pict>
          </mc:Fallback>
        </mc:AlternateContent>
      </w:r>
      <w:r w:rsidR="00DD6D8C">
        <w:tab/>
      </w:r>
      <w:r w:rsidR="00DE05EC">
        <w:tab/>
      </w:r>
    </w:p>
    <w:p w14:paraId="50ECC123" w14:textId="77777777" w:rsidR="00DE05EC" w:rsidRDefault="00DE05EC" w:rsidP="00DE05EC"/>
    <w:p w14:paraId="25BA436B" w14:textId="77777777" w:rsidR="00DE05EC" w:rsidRDefault="00DE05EC" w:rsidP="00DE05EC"/>
    <w:p w14:paraId="7055BFB4" w14:textId="77777777" w:rsidR="0076561E" w:rsidRDefault="0076561E" w:rsidP="00DE05EC"/>
    <w:p w14:paraId="79C2FF54" w14:textId="77777777" w:rsidR="00E106E9" w:rsidRDefault="00E106E9" w:rsidP="00395BF5">
      <w:pPr>
        <w:pStyle w:val="Covertitle"/>
      </w:pPr>
    </w:p>
    <w:p w14:paraId="15CE1F65" w14:textId="0238C8E2" w:rsidR="00044331" w:rsidRPr="009032FA" w:rsidRDefault="005622A8" w:rsidP="00395BF5">
      <w:pPr>
        <w:pStyle w:val="Covertitle"/>
      </w:pPr>
      <w:r>
        <w:t>IR(ME)</w:t>
      </w:r>
      <w:r w:rsidR="00B06AC8">
        <w:t>R Employers Procedures Dentistry</w:t>
      </w:r>
    </w:p>
    <w:p w14:paraId="3B2967E8" w14:textId="6EC7E85F" w:rsidR="00044331" w:rsidRPr="002C1802" w:rsidRDefault="008564B5" w:rsidP="00865EB7">
      <w:pPr>
        <w:spacing w:after="480" w:line="240" w:lineRule="auto"/>
        <w:rPr>
          <w:color w:val="FF0000"/>
          <w:sz w:val="32"/>
          <w:szCs w:val="100"/>
          <w:lang w:val="en-GB"/>
        </w:rPr>
      </w:pPr>
      <w:r>
        <w:rPr>
          <w:color w:val="1B4C87" w:themeColor="text2"/>
          <w:sz w:val="44"/>
          <w:szCs w:val="70"/>
          <w:lang w:val="en-GB"/>
        </w:rPr>
        <w:t>January</w:t>
      </w:r>
      <w:r w:rsidR="00E106E9" w:rsidRPr="00E106E9">
        <w:rPr>
          <w:color w:val="1B4C87" w:themeColor="text2"/>
          <w:sz w:val="44"/>
          <w:szCs w:val="70"/>
          <w:lang w:val="en-GB"/>
        </w:rPr>
        <w:t xml:space="preserve"> 202</w:t>
      </w:r>
      <w:r>
        <w:rPr>
          <w:color w:val="1B4C87" w:themeColor="text2"/>
          <w:sz w:val="44"/>
          <w:szCs w:val="70"/>
          <w:lang w:val="en-GB"/>
        </w:rPr>
        <w:t>4</w:t>
      </w:r>
    </w:p>
    <w:p w14:paraId="0AD5DE74" w14:textId="785BF72A" w:rsidR="00DE05EC" w:rsidRDefault="00DE05EC" w:rsidP="00DE05EC">
      <w:pPr>
        <w:spacing w:after="360" w:line="240" w:lineRule="auto"/>
        <w:rPr>
          <w:color w:val="FFFFFF" w:themeColor="background1"/>
          <w:sz w:val="40"/>
          <w:szCs w:val="100"/>
          <w:lang w:val="en-GB"/>
        </w:rPr>
      </w:pPr>
    </w:p>
    <w:p w14:paraId="49C3C91A" w14:textId="16D369B4" w:rsidR="00DE05EC" w:rsidRDefault="00DE05EC" w:rsidP="00DE05EC">
      <w:pPr>
        <w:spacing w:after="360" w:line="240" w:lineRule="auto"/>
        <w:rPr>
          <w:color w:val="FFFFFF" w:themeColor="background1"/>
          <w:sz w:val="40"/>
          <w:szCs w:val="100"/>
          <w:lang w:val="en-GB"/>
        </w:rPr>
      </w:pPr>
    </w:p>
    <w:p w14:paraId="20F3E7EC" w14:textId="779425EA" w:rsidR="0076561E" w:rsidRDefault="0076561E" w:rsidP="0076561E">
      <w:pPr>
        <w:spacing w:after="480" w:line="240" w:lineRule="auto"/>
        <w:rPr>
          <w:color w:val="FFFFFF" w:themeColor="background1"/>
          <w:sz w:val="40"/>
          <w:szCs w:val="100"/>
          <w:lang w:val="en-GB"/>
        </w:rPr>
      </w:pPr>
    </w:p>
    <w:p w14:paraId="48150CEB" w14:textId="38284D99" w:rsidR="0076561E" w:rsidRDefault="0076561E" w:rsidP="00DE05EC">
      <w:pPr>
        <w:spacing w:after="360" w:line="240" w:lineRule="auto"/>
        <w:rPr>
          <w:color w:val="FFFFFF" w:themeColor="background1"/>
          <w:sz w:val="40"/>
          <w:szCs w:val="100"/>
          <w:lang w:val="en-GB"/>
        </w:rPr>
      </w:pPr>
    </w:p>
    <w:p w14:paraId="3622AEE4" w14:textId="5B1F171C" w:rsidR="0076561E" w:rsidRDefault="0076561E" w:rsidP="0076561E">
      <w:pPr>
        <w:spacing w:after="360" w:line="240" w:lineRule="auto"/>
        <w:rPr>
          <w:color w:val="FFFFFF" w:themeColor="background1"/>
          <w:sz w:val="28"/>
          <w:szCs w:val="100"/>
          <w:lang w:val="en-GB"/>
        </w:rPr>
      </w:pPr>
    </w:p>
    <w:p w14:paraId="1B4402DD" w14:textId="3DA880F0" w:rsidR="00EC516D" w:rsidRPr="005F1425" w:rsidRDefault="00AB0632" w:rsidP="00B40A4B">
      <w:pPr>
        <w:spacing w:after="360" w:line="240" w:lineRule="auto"/>
        <w:rPr>
          <w:lang w:val="en-GB"/>
        </w:rPr>
      </w:pPr>
      <w:r>
        <w:rPr>
          <w:noProof/>
          <w:color w:val="1B4C87" w:themeColor="text2"/>
          <w:sz w:val="76"/>
          <w:szCs w:val="76"/>
          <w:lang w:val="en-GB" w:eastAsia="en-GB"/>
        </w:rPr>
        <w:drawing>
          <wp:anchor distT="0" distB="0" distL="114300" distR="114300" simplePos="0" relativeHeight="251799552" behindDoc="0" locked="0" layoutInCell="1" allowOverlap="1" wp14:anchorId="09E594EE" wp14:editId="3284D000">
            <wp:simplePos x="0" y="0"/>
            <wp:positionH relativeFrom="column">
              <wp:posOffset>5645785</wp:posOffset>
            </wp:positionH>
            <wp:positionV relativeFrom="page">
              <wp:posOffset>9650095</wp:posOffset>
            </wp:positionV>
            <wp:extent cx="764540" cy="503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2">
                      <a:extLst>
                        <a:ext uri="{28A0092B-C50C-407E-A947-70E740481C1C}">
                          <a14:useLocalDpi xmlns:a14="http://schemas.microsoft.com/office/drawing/2010/main" val="0"/>
                        </a:ext>
                      </a:extLst>
                    </a:blip>
                    <a:stretch>
                      <a:fillRect/>
                    </a:stretch>
                  </pic:blipFill>
                  <pic:spPr>
                    <a:xfrm>
                      <a:off x="0" y="0"/>
                      <a:ext cx="764540" cy="503555"/>
                    </a:xfrm>
                    <a:prstGeom prst="rect">
                      <a:avLst/>
                    </a:prstGeom>
                  </pic:spPr>
                </pic:pic>
              </a:graphicData>
            </a:graphic>
            <wp14:sizeRelH relativeFrom="page">
              <wp14:pctWidth>0</wp14:pctWidth>
            </wp14:sizeRelH>
            <wp14:sizeRelV relativeFrom="page">
              <wp14:pctHeight>0</wp14:pctHeight>
            </wp14:sizeRelV>
          </wp:anchor>
        </w:drawing>
      </w:r>
    </w:p>
    <w:p w14:paraId="1B2E8B64" w14:textId="77777777" w:rsidR="00EC516D" w:rsidRPr="005F1425" w:rsidRDefault="00EC516D" w:rsidP="00EC516D">
      <w:pPr>
        <w:rPr>
          <w:lang w:val="en-GB"/>
        </w:rPr>
      </w:pPr>
    </w:p>
    <w:p w14:paraId="63A62A28" w14:textId="77777777" w:rsidR="00EC516D" w:rsidRPr="005F1425" w:rsidRDefault="00EC516D" w:rsidP="00EC516D">
      <w:pPr>
        <w:rPr>
          <w:lang w:val="en-GB"/>
        </w:rPr>
      </w:pPr>
    </w:p>
    <w:p w14:paraId="0081BD66" w14:textId="77777777" w:rsidR="00EC516D" w:rsidRDefault="00EC516D" w:rsidP="004D217F">
      <w:pPr>
        <w:spacing w:after="600"/>
        <w:rPr>
          <w:lang w:val="en-GB"/>
        </w:rPr>
      </w:pPr>
    </w:p>
    <w:p w14:paraId="36883F53" w14:textId="77777777" w:rsidR="0076561E" w:rsidRDefault="0076561E" w:rsidP="00EC516D">
      <w:pPr>
        <w:rPr>
          <w:lang w:val="en-GB"/>
        </w:rPr>
      </w:pPr>
    </w:p>
    <w:p w14:paraId="47D3316F" w14:textId="77777777" w:rsidR="0076561E" w:rsidRDefault="0076561E" w:rsidP="00EC516D">
      <w:pPr>
        <w:rPr>
          <w:lang w:val="en-GB"/>
        </w:rPr>
      </w:pPr>
    </w:p>
    <w:p w14:paraId="4DA41DDF" w14:textId="77777777" w:rsidR="00EC516D" w:rsidRPr="0076561E" w:rsidRDefault="00EC516D" w:rsidP="00CF43B9">
      <w:pPr>
        <w:spacing w:after="1080"/>
        <w:rPr>
          <w:color w:val="0099A8"/>
          <w:lang w:val="en-GB"/>
        </w:rPr>
      </w:pPr>
    </w:p>
    <w:p w14:paraId="11669858" w14:textId="77777777" w:rsidR="00EC516D" w:rsidRPr="005F1425" w:rsidRDefault="00EC516D" w:rsidP="00EC516D">
      <w:pPr>
        <w:sectPr w:rsidR="00EC516D" w:rsidRPr="005F1425" w:rsidSect="00CF43B9">
          <w:footerReference w:type="default" r:id="rId13"/>
          <w:pgSz w:w="11907" w:h="16839" w:code="9"/>
          <w:pgMar w:top="907" w:right="907" w:bottom="907" w:left="907" w:header="709" w:footer="0" w:gutter="0"/>
          <w:pgNumType w:start="0"/>
          <w:cols w:space="708"/>
          <w:titlePg/>
          <w:docGrid w:linePitch="360"/>
        </w:sectPr>
      </w:pPr>
    </w:p>
    <w:p w14:paraId="098FF72A" w14:textId="2CC6DD2F" w:rsidR="00D86100" w:rsidRDefault="00D86100">
      <w:pPr>
        <w:spacing w:after="0" w:line="240" w:lineRule="auto"/>
        <w:rPr>
          <w:lang w:val="en-GB"/>
        </w:rPr>
      </w:pP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1A220B" w:rsidRPr="009231A5" w14:paraId="4A77EBB1" w14:textId="77777777" w:rsidTr="0020237C">
        <w:tc>
          <w:tcPr>
            <w:tcW w:w="4106" w:type="dxa"/>
            <w:vAlign w:val="center"/>
          </w:tcPr>
          <w:p w14:paraId="6320D140" w14:textId="0D3B39A0" w:rsidR="001A220B" w:rsidRPr="00F72EC1" w:rsidRDefault="001A220B" w:rsidP="001A220B">
            <w:pPr>
              <w:pStyle w:val="Heading1"/>
              <w:rPr>
                <w:sz w:val="26"/>
                <w:szCs w:val="26"/>
              </w:rPr>
            </w:pPr>
            <w:bookmarkStart w:id="0" w:name="_EP10_Incident_Reporting"/>
            <w:bookmarkStart w:id="1" w:name="_Toc152838952"/>
            <w:bookmarkEnd w:id="0"/>
            <w:r>
              <w:rPr>
                <w:sz w:val="26"/>
                <w:szCs w:val="26"/>
              </w:rPr>
              <w:t>EP10</w:t>
            </w:r>
            <w:r w:rsidRPr="00F72EC1">
              <w:rPr>
                <w:sz w:val="26"/>
                <w:szCs w:val="26"/>
              </w:rPr>
              <w:t xml:space="preserve"> </w:t>
            </w:r>
            <w:r>
              <w:rPr>
                <w:sz w:val="26"/>
                <w:szCs w:val="26"/>
              </w:rPr>
              <w:t>Incident Reporting</w:t>
            </w:r>
            <w:bookmarkEnd w:id="1"/>
            <w:r>
              <w:rPr>
                <w:sz w:val="26"/>
                <w:szCs w:val="26"/>
              </w:rPr>
              <w:t xml:space="preserve"> </w:t>
            </w:r>
          </w:p>
        </w:tc>
        <w:tc>
          <w:tcPr>
            <w:tcW w:w="5245" w:type="dxa"/>
          </w:tcPr>
          <w:p w14:paraId="7D088233" w14:textId="77777777" w:rsidR="001A220B" w:rsidRPr="00F72EC1" w:rsidRDefault="001A220B" w:rsidP="0020237C">
            <w:pPr>
              <w:pStyle w:val="BodyText1"/>
            </w:pPr>
            <w:r w:rsidRPr="00F72EC1">
              <w:rPr>
                <w:color w:val="FF0000"/>
              </w:rPr>
              <w:t>[Name of NHS Dental Practice/Independent Clinic]</w:t>
            </w:r>
          </w:p>
        </w:tc>
      </w:tr>
    </w:tbl>
    <w:p w14:paraId="6595CDF0" w14:textId="57230699" w:rsidR="00D86100" w:rsidRDefault="00D86100" w:rsidP="004B6CA7">
      <w:pPr>
        <w:pStyle w:val="BodyText1"/>
      </w:pPr>
    </w:p>
    <w:p w14:paraId="75C10D2C" w14:textId="0A2338EA" w:rsidR="00D86100" w:rsidRDefault="00D86100" w:rsidP="004B6CA7">
      <w:pPr>
        <w:pStyle w:val="BodyText1"/>
      </w:pPr>
    </w:p>
    <w:p w14:paraId="044B1A17" w14:textId="3004F2A9" w:rsidR="00D86100" w:rsidRDefault="00D7764F" w:rsidP="00D86100">
      <w:pPr>
        <w:pStyle w:val="Heading3"/>
      </w:pPr>
      <w:r>
        <w:t>Accidental/Unintended E</w:t>
      </w:r>
      <w:r w:rsidR="00D86100">
        <w:t xml:space="preserve">xposures </w:t>
      </w:r>
    </w:p>
    <w:p w14:paraId="52B4E2D7" w14:textId="5EC32C64" w:rsidR="00D86100" w:rsidRDefault="00D86100" w:rsidP="00D86100">
      <w:pPr>
        <w:pStyle w:val="BodyText1"/>
      </w:pPr>
      <w:r w:rsidRPr="007237FB">
        <w:t>The individual who identifies an accidental or unintended exposure is responsible for recording all available data concerning the inc</w:t>
      </w:r>
      <w:r w:rsidR="00B10EF7">
        <w:t xml:space="preserve">ident or near miss and inform the </w:t>
      </w:r>
      <w:r w:rsidR="00B10EF7" w:rsidRPr="00B10EF7">
        <w:rPr>
          <w:i/>
          <w:color w:val="FF0000"/>
        </w:rPr>
        <w:t>[</w:t>
      </w:r>
      <w:r w:rsidRPr="007237FB">
        <w:rPr>
          <w:rFonts w:cs="Arial"/>
          <w:i/>
          <w:color w:val="FF0000"/>
        </w:rPr>
        <w:t>Employer/MPE</w:t>
      </w:r>
      <w:r>
        <w:rPr>
          <w:rFonts w:cs="Arial"/>
          <w:i/>
          <w:color w:val="FF0000"/>
        </w:rPr>
        <w:t>]</w:t>
      </w:r>
      <w:r w:rsidRPr="007237FB">
        <w:rPr>
          <w:rFonts w:cs="Arial"/>
          <w:i/>
          <w:color w:val="FF0000"/>
        </w:rPr>
        <w:t xml:space="preserve"> </w:t>
      </w:r>
      <w:r w:rsidRPr="007237FB">
        <w:t xml:space="preserve">within one working day.  Contact details for the MPE are </w:t>
      </w:r>
      <w:r>
        <w:rPr>
          <w:color w:val="FF0000"/>
        </w:rPr>
        <w:t>[</w:t>
      </w:r>
      <w:r w:rsidRPr="005B403B">
        <w:rPr>
          <w:i/>
          <w:color w:val="FF0000"/>
        </w:rPr>
        <w:t>insert telephone/email</w:t>
      </w:r>
      <w:r>
        <w:rPr>
          <w:color w:val="FF0000"/>
        </w:rPr>
        <w:t>]</w:t>
      </w:r>
      <w:r w:rsidRPr="005B403B">
        <w:t>.</w:t>
      </w:r>
      <w:r w:rsidRPr="007237FB">
        <w:rPr>
          <w:color w:val="FF0000"/>
        </w:rPr>
        <w:t xml:space="preserve"> </w:t>
      </w:r>
      <w:r w:rsidRPr="007237FB">
        <w:t xml:space="preserve">The patient will be informed of the exposure unless, in exceptional circumstances, it is deemed not to be in their best interests.  This decision will be taken by the Practitioner with support of the Employer and </w:t>
      </w:r>
      <w:r w:rsidR="00977A3D" w:rsidRPr="007237FB">
        <w:t>will</w:t>
      </w:r>
      <w:r w:rsidRPr="007237FB">
        <w:t xml:space="preserve"> be documented in the </w:t>
      </w:r>
      <w:r w:rsidR="00977A3D" w:rsidRPr="007237FB">
        <w:t>patient’s</w:t>
      </w:r>
      <w:r w:rsidRPr="007237FB">
        <w:t xml:space="preserve"> notes. The MPE is responsible for </w:t>
      </w:r>
      <w:r w:rsidR="00977A3D" w:rsidRPr="007237FB">
        <w:t>assessing</w:t>
      </w:r>
      <w:r w:rsidRPr="007237FB">
        <w:t xml:space="preserve"> the patient’s dose and for advising the Employer whether an incident needs to be reported to Healthcare Improvement Scotland</w:t>
      </w:r>
      <w:r w:rsidRPr="007237FB">
        <w:rPr>
          <w:color w:val="FF0000"/>
        </w:rPr>
        <w:t xml:space="preserve"> </w:t>
      </w:r>
      <w:r w:rsidRPr="007237FB">
        <w:t>or if any other steps need to be taken.</w:t>
      </w:r>
    </w:p>
    <w:p w14:paraId="25900802" w14:textId="051646A7" w:rsidR="00D86100" w:rsidRDefault="00D7764F" w:rsidP="00D86100">
      <w:pPr>
        <w:pStyle w:val="Heading3"/>
      </w:pPr>
      <w:r>
        <w:t>Recording of Accidental/Unintended Exposures</w:t>
      </w:r>
    </w:p>
    <w:p w14:paraId="5A579B5D" w14:textId="5139F707" w:rsidR="00D7764F" w:rsidRDefault="00D7764F" w:rsidP="00D7764F">
      <w:pPr>
        <w:pStyle w:val="BodyText1"/>
        <w:rPr>
          <w:i/>
        </w:rPr>
      </w:pPr>
      <w:r w:rsidRPr="007237FB">
        <w:t xml:space="preserve">In the event that an accidental or unintended exposure of a patient, or near miss, the Operator will record </w:t>
      </w:r>
      <w:r w:rsidRPr="00FF7E1F">
        <w:rPr>
          <w:color w:val="auto"/>
        </w:rPr>
        <w:t>on an</w:t>
      </w:r>
      <w:r w:rsidRPr="00FF7E1F">
        <w:rPr>
          <w:i/>
          <w:color w:val="auto"/>
        </w:rPr>
        <w:t xml:space="preserve"> </w:t>
      </w:r>
      <w:r w:rsidR="00FF7E1F" w:rsidRPr="00FF7E1F">
        <w:rPr>
          <w:i/>
          <w:color w:val="FF0000"/>
        </w:rPr>
        <w:t>[</w:t>
      </w:r>
      <w:r w:rsidRPr="00FF7E1F">
        <w:rPr>
          <w:i/>
          <w:color w:val="FF0000"/>
        </w:rPr>
        <w:t>i</w:t>
      </w:r>
      <w:r w:rsidRPr="007237FB">
        <w:rPr>
          <w:i/>
          <w:color w:val="FF0000"/>
        </w:rPr>
        <w:t>ncident form/other recording method</w:t>
      </w:r>
      <w:r w:rsidR="00FF7E1F">
        <w:rPr>
          <w:i/>
          <w:color w:val="FF0000"/>
        </w:rPr>
        <w:t>]</w:t>
      </w:r>
      <w:r w:rsidRPr="007237FB">
        <w:rPr>
          <w:i/>
          <w:color w:val="FF0000"/>
        </w:rPr>
        <w:t xml:space="preserve"> </w:t>
      </w:r>
      <w:r w:rsidRPr="007237FB">
        <w:t>and provide</w:t>
      </w:r>
      <w:r w:rsidR="00FF7E1F">
        <w:t xml:space="preserve"> the following information</w:t>
      </w:r>
      <w:r w:rsidRPr="007237FB">
        <w:t xml:space="preserve"> to the </w:t>
      </w:r>
      <w:r w:rsidR="00FF7E1F" w:rsidRPr="00FF7E1F">
        <w:rPr>
          <w:i/>
          <w:color w:val="FF0000"/>
        </w:rPr>
        <w:t>[</w:t>
      </w:r>
      <w:r w:rsidRPr="007237FB">
        <w:rPr>
          <w:i/>
          <w:color w:val="FF0000"/>
        </w:rPr>
        <w:t>Employer/MPE</w:t>
      </w:r>
      <w:r>
        <w:rPr>
          <w:i/>
          <w:color w:val="FF0000"/>
        </w:rPr>
        <w:t>]</w:t>
      </w:r>
      <w:r w:rsidRPr="007237FB">
        <w:rPr>
          <w:i/>
        </w:rPr>
        <w:t>:</w:t>
      </w:r>
    </w:p>
    <w:p w14:paraId="7EC5E3CF" w14:textId="35A460F9" w:rsidR="00D7764F" w:rsidRDefault="00D7764F" w:rsidP="00D7764F">
      <w:pPr>
        <w:pStyle w:val="Bullets"/>
      </w:pPr>
      <w:r>
        <w:t>The age and demographic details of the patient</w:t>
      </w:r>
    </w:p>
    <w:p w14:paraId="7E290738" w14:textId="7025647D" w:rsidR="00D7764F" w:rsidRDefault="00D7764F" w:rsidP="00D7764F">
      <w:pPr>
        <w:pStyle w:val="Bullets"/>
      </w:pPr>
      <w:r>
        <w:t>The x-ray/CT settings, t</w:t>
      </w:r>
      <w:r w:rsidR="003A12FF">
        <w:t>he kilovolts (kVp)</w:t>
      </w:r>
      <w:r>
        <w:t xml:space="preserve"> and m</w:t>
      </w:r>
      <w:r w:rsidR="003A12FF">
        <w:t>illiamperes</w:t>
      </w:r>
      <w:r w:rsidR="009D1A5D">
        <w:t xml:space="preserve"> (mA)</w:t>
      </w:r>
      <w:r w:rsidR="003A12FF">
        <w:t xml:space="preserve"> </w:t>
      </w:r>
      <w:r>
        <w:t xml:space="preserve">and </w:t>
      </w:r>
      <w:r w:rsidR="009D1A5D">
        <w:t>DAP</w:t>
      </w:r>
      <w:r>
        <w:t xml:space="preserve"> (if known)</w:t>
      </w:r>
    </w:p>
    <w:p w14:paraId="5F33EA6C" w14:textId="47A3B8C1" w:rsidR="00D7764F" w:rsidRDefault="00D7764F" w:rsidP="00D7764F">
      <w:pPr>
        <w:pStyle w:val="Bullets"/>
      </w:pPr>
      <w:r>
        <w:t xml:space="preserve">Any other relevant information such as error codes, time for which the exposure appeared to continue or unusual signals </w:t>
      </w:r>
    </w:p>
    <w:p w14:paraId="287213A9" w14:textId="20535F4F" w:rsidR="00D7764F" w:rsidRDefault="00D7764F" w:rsidP="00D7764F">
      <w:pPr>
        <w:pStyle w:val="Bullets"/>
      </w:pPr>
      <w:r>
        <w:t xml:space="preserve">What happened and why, and </w:t>
      </w:r>
    </w:p>
    <w:p w14:paraId="397C2F31" w14:textId="33671DA8" w:rsidR="00D7764F" w:rsidRDefault="00D7764F" w:rsidP="00D7764F">
      <w:pPr>
        <w:pStyle w:val="Bullets"/>
      </w:pPr>
      <w:r>
        <w:t xml:space="preserve">Any other relevant information. </w:t>
      </w:r>
    </w:p>
    <w:p w14:paraId="15E98323" w14:textId="3A5885AB" w:rsidR="00D7764F" w:rsidRDefault="00D7764F" w:rsidP="00D7764F">
      <w:pPr>
        <w:pStyle w:val="Bullets"/>
        <w:numPr>
          <w:ilvl w:val="0"/>
          <w:numId w:val="0"/>
        </w:numPr>
        <w:ind w:left="357" w:hanging="357"/>
      </w:pPr>
    </w:p>
    <w:p w14:paraId="710CD48C" w14:textId="2636A84E" w:rsidR="00D7764F" w:rsidRDefault="00D7764F" w:rsidP="00D7764F">
      <w:pPr>
        <w:pStyle w:val="Heading3"/>
      </w:pPr>
      <w:r>
        <w:t>Equipment</w:t>
      </w:r>
    </w:p>
    <w:p w14:paraId="75DEB3F7" w14:textId="4D841024" w:rsidR="00D7764F" w:rsidRDefault="00D7764F" w:rsidP="00D7764F">
      <w:pPr>
        <w:pStyle w:val="BodyText1"/>
      </w:pPr>
      <w:r w:rsidRPr="007237FB">
        <w:t>If suspect</w:t>
      </w:r>
      <w:r>
        <w:t>ed that the incident wa</w:t>
      </w:r>
      <w:r w:rsidRPr="007237FB">
        <w:t>s due to an equipment malfunction, the equipment must be withdrawn from use, warni</w:t>
      </w:r>
      <w:r w:rsidR="00FF7E1F">
        <w:t xml:space="preserve">ng signs placed on it and not </w:t>
      </w:r>
      <w:r w:rsidRPr="007237FB">
        <w:t xml:space="preserve">used until the reason for the incident has been clarified and any faults rectified. Incident Reporting and Investigation Centre </w:t>
      </w:r>
      <w:r w:rsidR="00FF7E1F">
        <w:t>(</w:t>
      </w:r>
      <w:r w:rsidRPr="007237FB">
        <w:t>IRIC</w:t>
      </w:r>
      <w:r w:rsidR="00FF7E1F">
        <w:t xml:space="preserve">) </w:t>
      </w:r>
      <w:r w:rsidRPr="007237FB">
        <w:t xml:space="preserve">should be informed of equipment </w:t>
      </w:r>
      <w:r w:rsidR="00977A3D" w:rsidRPr="007237FB">
        <w:t>failures, which</w:t>
      </w:r>
      <w:r w:rsidRPr="007237FB">
        <w:t xml:space="preserve"> either have caused harm to a patient or staff member or had the potential to do so.  Further information about contacting IRIC is in </w:t>
      </w:r>
      <w:hyperlink w:anchor="_Appendix_5" w:history="1">
        <w:r w:rsidR="00FF7E1F" w:rsidRPr="00FF7E1F">
          <w:rPr>
            <w:rStyle w:val="Hyperlink"/>
          </w:rPr>
          <w:t>A</w:t>
        </w:r>
        <w:r w:rsidRPr="00FF7E1F">
          <w:rPr>
            <w:rStyle w:val="Hyperlink"/>
          </w:rPr>
          <w:t>ppendix 5</w:t>
        </w:r>
      </w:hyperlink>
      <w:r w:rsidRPr="00FF7E1F">
        <w:t>.</w:t>
      </w:r>
    </w:p>
    <w:p w14:paraId="6D89D38C" w14:textId="3913D72A" w:rsidR="00D7764F" w:rsidRDefault="00D7764F" w:rsidP="00D7764F">
      <w:pPr>
        <w:pStyle w:val="Heading3"/>
      </w:pPr>
      <w:r>
        <w:t xml:space="preserve">Learning from Incidents </w:t>
      </w:r>
    </w:p>
    <w:p w14:paraId="6E751900" w14:textId="1D4CFD9A" w:rsidR="00D7764F" w:rsidRDefault="00D7764F" w:rsidP="00D7764F">
      <w:pPr>
        <w:pStyle w:val="BodyText1"/>
      </w:pPr>
      <w:r w:rsidRPr="007237FB">
        <w:t>Any lessons arising or changes to practice following the investigation will be implemented to ensure future risks are minimised. Relevant staff will be informed of all incidents, any lessons arising from the investigation and any changes to practice.</w:t>
      </w:r>
    </w:p>
    <w:p w14:paraId="2DA9C64D" w14:textId="086188EC" w:rsidR="00D7764F" w:rsidRDefault="00D7764F" w:rsidP="00D7764F">
      <w:pPr>
        <w:pStyle w:val="BodyText1"/>
      </w:pPr>
    </w:p>
    <w:p w14:paraId="20CE729E" w14:textId="77777777" w:rsidR="00D7764F" w:rsidRDefault="00D7764F">
      <w:pPr>
        <w:spacing w:after="0" w:line="240" w:lineRule="auto"/>
        <w:rPr>
          <w:lang w:val="en-GB"/>
        </w:rPr>
      </w:pPr>
      <w:r>
        <w:br w:type="page"/>
      </w:r>
    </w:p>
    <w:p w14:paraId="7C3495BE" w14:textId="77777777" w:rsidR="00D7764F" w:rsidRDefault="00D7764F" w:rsidP="00D7764F">
      <w:pPr>
        <w:pStyle w:val="BodyText1"/>
      </w:pP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531"/>
        <w:gridCol w:w="4820"/>
      </w:tblGrid>
      <w:tr w:rsidR="001A220B" w:rsidRPr="009231A5" w14:paraId="35F2503C" w14:textId="77777777" w:rsidTr="0071542F">
        <w:tc>
          <w:tcPr>
            <w:tcW w:w="4531" w:type="dxa"/>
            <w:vAlign w:val="center"/>
          </w:tcPr>
          <w:p w14:paraId="341E5497" w14:textId="03D33B37" w:rsidR="001A220B" w:rsidRPr="00F72EC1" w:rsidRDefault="001A220B" w:rsidP="001A220B">
            <w:pPr>
              <w:pStyle w:val="Heading1"/>
              <w:rPr>
                <w:sz w:val="26"/>
                <w:szCs w:val="26"/>
              </w:rPr>
            </w:pPr>
            <w:bookmarkStart w:id="2" w:name="_Toc152838953"/>
            <w:r>
              <w:rPr>
                <w:sz w:val="26"/>
                <w:szCs w:val="26"/>
              </w:rPr>
              <w:t>EP11</w:t>
            </w:r>
            <w:r w:rsidRPr="00F72EC1">
              <w:rPr>
                <w:sz w:val="26"/>
                <w:szCs w:val="26"/>
              </w:rPr>
              <w:t xml:space="preserve"> </w:t>
            </w:r>
            <w:r>
              <w:rPr>
                <w:sz w:val="26"/>
                <w:szCs w:val="26"/>
              </w:rPr>
              <w:t xml:space="preserve">Reducing the Probability and </w:t>
            </w:r>
            <w:r w:rsidR="0071542F">
              <w:rPr>
                <w:sz w:val="26"/>
                <w:szCs w:val="26"/>
              </w:rPr>
              <w:t>Magnitude</w:t>
            </w:r>
            <w:r>
              <w:rPr>
                <w:sz w:val="26"/>
                <w:szCs w:val="26"/>
              </w:rPr>
              <w:t xml:space="preserve"> </w:t>
            </w:r>
            <w:r w:rsidR="0071542F">
              <w:rPr>
                <w:sz w:val="26"/>
                <w:szCs w:val="26"/>
              </w:rPr>
              <w:t>of Unintentional Exposures</w:t>
            </w:r>
            <w:bookmarkEnd w:id="2"/>
          </w:p>
        </w:tc>
        <w:tc>
          <w:tcPr>
            <w:tcW w:w="4820" w:type="dxa"/>
          </w:tcPr>
          <w:p w14:paraId="0A9FF7CE" w14:textId="77777777" w:rsidR="001A220B" w:rsidRPr="00F72EC1" w:rsidRDefault="001A220B" w:rsidP="0020237C">
            <w:pPr>
              <w:pStyle w:val="BodyText1"/>
            </w:pPr>
            <w:r w:rsidRPr="00F72EC1">
              <w:rPr>
                <w:color w:val="FF0000"/>
              </w:rPr>
              <w:t>[Name of NHS Dental Practice/Independent Clinic]</w:t>
            </w:r>
          </w:p>
        </w:tc>
      </w:tr>
    </w:tbl>
    <w:p w14:paraId="49323DB3" w14:textId="77777777" w:rsidR="00D7764F" w:rsidRPr="00D7764F" w:rsidRDefault="00D7764F" w:rsidP="00D7764F"/>
    <w:p w14:paraId="19E38810" w14:textId="77777777" w:rsidR="00D7764F" w:rsidRPr="00D7764F" w:rsidRDefault="00D7764F" w:rsidP="00D7764F"/>
    <w:p w14:paraId="42A13987" w14:textId="1FAF7EA7" w:rsidR="00D7764F" w:rsidRDefault="00D7764F" w:rsidP="00D7764F">
      <w:pPr>
        <w:pStyle w:val="Heading3"/>
      </w:pPr>
      <w:r>
        <w:t xml:space="preserve">Audit </w:t>
      </w:r>
    </w:p>
    <w:p w14:paraId="57815355" w14:textId="667B12CE" w:rsidR="00D7764F" w:rsidRDefault="00D7764F" w:rsidP="00D7764F">
      <w:pPr>
        <w:pStyle w:val="BodyText1"/>
      </w:pPr>
      <w:r w:rsidRPr="007237FB">
        <w:t xml:space="preserve">Regular audit will be carried out at intervals set by the Employer. Audits of compliance with </w:t>
      </w:r>
      <w:r>
        <w:t>IR(ME)R</w:t>
      </w:r>
      <w:r w:rsidRPr="007237FB">
        <w:t xml:space="preserve"> will include topics such as the recording of dose, and </w:t>
      </w:r>
      <w:r>
        <w:t xml:space="preserve">Operator </w:t>
      </w:r>
      <w:r w:rsidRPr="007237FB">
        <w:t xml:space="preserve">training records.  Clinical audits </w:t>
      </w:r>
      <w:r>
        <w:t>will</w:t>
      </w:r>
      <w:r w:rsidRPr="007237FB">
        <w:t xml:space="preserve"> also be conducted.  These will include reviewing and improving healthcare outcomes and ensuring patient care is provided in line with best practice standards.  </w:t>
      </w:r>
      <w:r>
        <w:t xml:space="preserve">For further information about these </w:t>
      </w:r>
      <w:r w:rsidR="00977A3D">
        <w:t>audits,</w:t>
      </w:r>
      <w:r>
        <w:t xml:space="preserve"> please </w:t>
      </w:r>
      <w:r w:rsidR="00391B59">
        <w:t xml:space="preserve">see </w:t>
      </w:r>
      <w:hyperlink w:anchor="_Appendix_6" w:history="1">
        <w:r w:rsidR="00391B59" w:rsidRPr="00391B59">
          <w:rPr>
            <w:rStyle w:val="Hyperlink"/>
          </w:rPr>
          <w:t>A</w:t>
        </w:r>
        <w:r w:rsidRPr="00391B59">
          <w:rPr>
            <w:rStyle w:val="Hyperlink"/>
          </w:rPr>
          <w:t>ppendix 6</w:t>
        </w:r>
      </w:hyperlink>
      <w:r w:rsidRPr="007237FB">
        <w:t xml:space="preserve"> for more detail and </w:t>
      </w:r>
      <w:hyperlink w:anchor="_Appendix_7" w:history="1">
        <w:r w:rsidR="00391B59" w:rsidRPr="00391B59">
          <w:rPr>
            <w:rStyle w:val="Hyperlink"/>
          </w:rPr>
          <w:t>A</w:t>
        </w:r>
        <w:r w:rsidRPr="00391B59">
          <w:rPr>
            <w:rStyle w:val="Hyperlink"/>
          </w:rPr>
          <w:t>ppendix 7</w:t>
        </w:r>
      </w:hyperlink>
      <w:r>
        <w:t xml:space="preserve"> for a sample template</w:t>
      </w:r>
      <w:r w:rsidRPr="007237FB">
        <w:t>.</w:t>
      </w:r>
    </w:p>
    <w:p w14:paraId="5FBEFD04" w14:textId="324C1A57" w:rsidR="00D7764F" w:rsidRDefault="00D7764F" w:rsidP="00D7764F">
      <w:pPr>
        <w:pStyle w:val="Heading3"/>
      </w:pPr>
      <w:r>
        <w:t>Equipment</w:t>
      </w:r>
    </w:p>
    <w:p w14:paraId="6452E8E6" w14:textId="5BBDB172" w:rsidR="00D7764F" w:rsidRDefault="00D7764F" w:rsidP="00D7764F">
      <w:pPr>
        <w:pStyle w:val="BodyText1"/>
      </w:pPr>
      <w:r w:rsidRPr="007237FB">
        <w:t>Regular quality assurance is conducted of all equipment to ensure correct functioning.  The Employer is responsible for ensuring that an equipment inventory is kept for all radiation equipment and that the equipment is maintained in accordance with manufacturer’s instructions.</w:t>
      </w:r>
    </w:p>
    <w:p w14:paraId="174D3FDA" w14:textId="1B21A7B3" w:rsidR="00D7764F" w:rsidRDefault="00D7764F" w:rsidP="00D7764F">
      <w:pPr>
        <w:pStyle w:val="Heading3"/>
      </w:pPr>
      <w:r>
        <w:t xml:space="preserve">Training </w:t>
      </w:r>
    </w:p>
    <w:p w14:paraId="2A6C91B7" w14:textId="53725C16" w:rsidR="00D7764F" w:rsidRDefault="00D7764F" w:rsidP="00D7764F">
      <w:pPr>
        <w:pStyle w:val="BodyText1"/>
      </w:pPr>
      <w:r w:rsidRPr="007237FB">
        <w:t>Training and competence assessments will be undertaken for all Operators, including when new equipment and procedures are introduced.</w:t>
      </w:r>
    </w:p>
    <w:p w14:paraId="654395E0" w14:textId="3C3F97E3" w:rsidR="00D7764F" w:rsidRDefault="00D7764F" w:rsidP="00D7764F">
      <w:pPr>
        <w:pStyle w:val="Heading3"/>
      </w:pPr>
      <w:r>
        <w:t>Incidents</w:t>
      </w:r>
    </w:p>
    <w:p w14:paraId="29653409" w14:textId="77777777" w:rsidR="00D7764F" w:rsidRPr="007237FB" w:rsidRDefault="00D7764F" w:rsidP="00D7764F">
      <w:pPr>
        <w:pStyle w:val="BodyText1"/>
      </w:pPr>
      <w:r w:rsidRPr="007237FB">
        <w:t>Learning should be shared with all relevant staff, along with any changes implemented following incidents and near misses.</w:t>
      </w:r>
    </w:p>
    <w:p w14:paraId="2A8A189C" w14:textId="77777777" w:rsidR="00D7764F" w:rsidRDefault="00D7764F" w:rsidP="00D7764F">
      <w:r>
        <w:br w:type="page"/>
      </w: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71542F" w:rsidRPr="009231A5" w14:paraId="03F6D0BC" w14:textId="77777777" w:rsidTr="0020237C">
        <w:tc>
          <w:tcPr>
            <w:tcW w:w="4106" w:type="dxa"/>
            <w:vAlign w:val="center"/>
          </w:tcPr>
          <w:p w14:paraId="1344AACA" w14:textId="5BCAE605" w:rsidR="0071542F" w:rsidRPr="00F72EC1" w:rsidRDefault="0071542F" w:rsidP="0071542F">
            <w:pPr>
              <w:pStyle w:val="Heading1"/>
              <w:rPr>
                <w:sz w:val="26"/>
                <w:szCs w:val="26"/>
              </w:rPr>
            </w:pPr>
            <w:bookmarkStart w:id="3" w:name="_Toc152838954"/>
            <w:r>
              <w:rPr>
                <w:sz w:val="26"/>
                <w:szCs w:val="26"/>
              </w:rPr>
              <w:lastRenderedPageBreak/>
              <w:t>EP12 Document Control</w:t>
            </w:r>
            <w:bookmarkEnd w:id="3"/>
            <w:r>
              <w:rPr>
                <w:sz w:val="26"/>
                <w:szCs w:val="26"/>
              </w:rPr>
              <w:t xml:space="preserve"> </w:t>
            </w:r>
          </w:p>
        </w:tc>
        <w:tc>
          <w:tcPr>
            <w:tcW w:w="5245" w:type="dxa"/>
          </w:tcPr>
          <w:p w14:paraId="4C58C127" w14:textId="77777777" w:rsidR="0071542F" w:rsidRPr="00F72EC1" w:rsidRDefault="0071542F" w:rsidP="0020237C">
            <w:pPr>
              <w:pStyle w:val="BodyText1"/>
            </w:pPr>
            <w:r w:rsidRPr="00F72EC1">
              <w:rPr>
                <w:color w:val="FF0000"/>
              </w:rPr>
              <w:t>[Name of NHS Dental Practice/Independent Clinic]</w:t>
            </w:r>
          </w:p>
        </w:tc>
      </w:tr>
    </w:tbl>
    <w:p w14:paraId="755A7472" w14:textId="77777777" w:rsidR="009F1814" w:rsidRPr="00D7764F" w:rsidRDefault="009F1814" w:rsidP="009F1814"/>
    <w:p w14:paraId="2A321F05" w14:textId="77777777" w:rsidR="009F1814" w:rsidRPr="00D7764F" w:rsidRDefault="009F1814" w:rsidP="009F1814"/>
    <w:p w14:paraId="46755C17" w14:textId="298578E4" w:rsidR="009F1814" w:rsidRPr="00105D1F" w:rsidRDefault="009F1814" w:rsidP="009F1814">
      <w:pPr>
        <w:pStyle w:val="BodyText1"/>
      </w:pPr>
      <w:r w:rsidRPr="00105D1F">
        <w:rPr>
          <w:rFonts w:cs="Arial"/>
        </w:rPr>
        <w:t xml:space="preserve">All </w:t>
      </w:r>
      <w:r w:rsidRPr="00105D1F">
        <w:t>Employer’s Procedures and written protocols are held</w:t>
      </w:r>
      <w:r w:rsidR="00391B59">
        <w:t xml:space="preserve"> on the </w:t>
      </w:r>
      <w:r w:rsidR="00391B59" w:rsidRPr="00391B59">
        <w:rPr>
          <w:i/>
          <w:color w:val="FF0000"/>
        </w:rPr>
        <w:t>[</w:t>
      </w:r>
      <w:r>
        <w:rPr>
          <w:i/>
          <w:color w:val="FF0000"/>
        </w:rPr>
        <w:t>NHS Dental Practice</w:t>
      </w:r>
      <w:r w:rsidRPr="00105D1F">
        <w:rPr>
          <w:i/>
          <w:color w:val="FF0000"/>
        </w:rPr>
        <w:t>/</w:t>
      </w:r>
      <w:r>
        <w:rPr>
          <w:i/>
          <w:color w:val="FF0000"/>
        </w:rPr>
        <w:t>I</w:t>
      </w:r>
      <w:r w:rsidRPr="00105D1F">
        <w:rPr>
          <w:i/>
          <w:color w:val="FF0000"/>
        </w:rPr>
        <w:t xml:space="preserve">ndependent </w:t>
      </w:r>
      <w:r>
        <w:rPr>
          <w:i/>
          <w:color w:val="FF0000"/>
        </w:rPr>
        <w:t>C</w:t>
      </w:r>
      <w:r w:rsidRPr="00105D1F">
        <w:rPr>
          <w:i/>
          <w:color w:val="FF0000"/>
        </w:rPr>
        <w:t>linic intranet/other digital location</w:t>
      </w:r>
      <w:r>
        <w:rPr>
          <w:i/>
          <w:color w:val="FF0000"/>
        </w:rPr>
        <w:t>]</w:t>
      </w:r>
      <w:r w:rsidRPr="00105D1F">
        <w:t xml:space="preserve"> and are available to all practice staff. These electronic documents are watermarked ’Uncontrolled when printed’ to indicate that these are the only controlled versions of these documents.</w:t>
      </w:r>
    </w:p>
    <w:p w14:paraId="78D46B40" w14:textId="49046969" w:rsidR="009F1814" w:rsidRPr="009F1814" w:rsidRDefault="009F1814" w:rsidP="009F1814">
      <w:pPr>
        <w:pStyle w:val="BodyText1"/>
        <w:rPr>
          <w:i/>
          <w:color w:val="FF0000"/>
        </w:rPr>
      </w:pPr>
      <w:r w:rsidRPr="00105D1F">
        <w:t xml:space="preserve">In this NHS Dental Practice/Independent </w:t>
      </w:r>
      <w:r w:rsidR="00977A3D" w:rsidRPr="00105D1F">
        <w:t>Clinic,</w:t>
      </w:r>
      <w:r w:rsidRPr="00105D1F">
        <w:t xml:space="preserve"> the procedures and protocols are reviewed </w:t>
      </w:r>
      <w:r>
        <w:rPr>
          <w:color w:val="FF0000"/>
        </w:rPr>
        <w:t>[</w:t>
      </w:r>
      <w:r w:rsidRPr="00105D1F">
        <w:rPr>
          <w:i/>
          <w:color w:val="FF0000"/>
        </w:rPr>
        <w:t>every year</w:t>
      </w:r>
      <w:r>
        <w:rPr>
          <w:i/>
          <w:color w:val="FF0000"/>
        </w:rPr>
        <w:t>]</w:t>
      </w:r>
      <w:r w:rsidRPr="00105D1F">
        <w:rPr>
          <w:i/>
          <w:color w:val="FF0000"/>
        </w:rPr>
        <w:t xml:space="preserve"> </w:t>
      </w:r>
      <w:r w:rsidRPr="005B403B">
        <w:t>and</w:t>
      </w:r>
      <w:r w:rsidRPr="00105D1F">
        <w:rPr>
          <w:i/>
          <w:color w:val="FF0000"/>
        </w:rPr>
        <w:t xml:space="preserve"> </w:t>
      </w:r>
      <w:r w:rsidRPr="00105D1F">
        <w:t>if</w:t>
      </w:r>
      <w:r>
        <w:t xml:space="preserve"> </w:t>
      </w:r>
      <w:r w:rsidRPr="00105D1F">
        <w:t xml:space="preserve">there are practical changes or new equipment is installed.  The revised documents are shared by </w:t>
      </w:r>
      <w:r>
        <w:rPr>
          <w:color w:val="FF0000"/>
        </w:rPr>
        <w:t>[</w:t>
      </w:r>
      <w:r w:rsidRPr="00105D1F">
        <w:rPr>
          <w:i/>
          <w:color w:val="FF0000"/>
        </w:rPr>
        <w:t>email/staff meetings/portal</w:t>
      </w:r>
      <w:r>
        <w:rPr>
          <w:i/>
          <w:color w:val="FF0000"/>
        </w:rPr>
        <w:t>].</w:t>
      </w:r>
    </w:p>
    <w:p w14:paraId="54F12189" w14:textId="42D427AB" w:rsidR="009F1814" w:rsidRPr="00105D1F" w:rsidRDefault="009F1814" w:rsidP="009F1814">
      <w:pPr>
        <w:pStyle w:val="BodyText1"/>
      </w:pPr>
      <w:r w:rsidRPr="00105D1F">
        <w:t>If a procedure or protocol changes it is the responsibility of the Authoriser to inform all relevant staff.</w:t>
      </w:r>
      <w:r>
        <w:t xml:space="preserve"> </w:t>
      </w:r>
      <w:r w:rsidRPr="00105D1F">
        <w:t>The Author of a document is responsible for the content whilst the Authoriser is responsible for ensuring the document is in place.</w:t>
      </w:r>
    </w:p>
    <w:p w14:paraId="41A079CF" w14:textId="08449758" w:rsidR="009F1814" w:rsidRPr="00105D1F" w:rsidRDefault="009F1814" w:rsidP="009F1814">
      <w:pPr>
        <w:pStyle w:val="BodyText1"/>
      </w:pPr>
      <w:r w:rsidRPr="00105D1F">
        <w:t xml:space="preserve">Version information </w:t>
      </w:r>
      <w:r w:rsidR="00FC66B2">
        <w:t>(for example)</w:t>
      </w:r>
      <w:r w:rsidRPr="00105D1F">
        <w:t xml:space="preserve"> date of issue, version number, aut</w:t>
      </w:r>
      <w:r w:rsidR="00783AFD">
        <w:t xml:space="preserve">horiser and date of next review </w:t>
      </w:r>
      <w:r w:rsidRPr="00105D1F">
        <w:t>is included in each document so that the current version can be easily identified and it is clear when</w:t>
      </w:r>
      <w:r>
        <w:t xml:space="preserve"> it was</w:t>
      </w:r>
      <w:r w:rsidRPr="00105D1F">
        <w:t xml:space="preserve"> last reviewed.</w:t>
      </w:r>
    </w:p>
    <w:p w14:paraId="6EB2BA0D" w14:textId="77777777" w:rsidR="00D7764F" w:rsidRPr="00D7764F" w:rsidRDefault="00D7764F" w:rsidP="00D7764F"/>
    <w:p w14:paraId="752B4B47" w14:textId="77777777" w:rsidR="00D7764F" w:rsidRPr="00D7764F" w:rsidRDefault="00D7764F" w:rsidP="00D7764F">
      <w:pPr>
        <w:pStyle w:val="BodyText1"/>
      </w:pPr>
    </w:p>
    <w:p w14:paraId="14085844" w14:textId="77777777" w:rsidR="0066513D" w:rsidRDefault="0066513D">
      <w:pPr>
        <w:spacing w:after="0" w:line="240" w:lineRule="auto"/>
        <w:rPr>
          <w:rFonts w:eastAsiaTheme="majorEastAsia" w:cstheme="majorBidi"/>
          <w:bCs/>
          <w:color w:val="1B4C87" w:themeColor="text2"/>
          <w:sz w:val="48"/>
          <w:szCs w:val="28"/>
        </w:rPr>
      </w:pPr>
      <w:bookmarkStart w:id="4" w:name="_Appendix_5"/>
      <w:bookmarkStart w:id="5" w:name="_Toc152838966"/>
      <w:bookmarkEnd w:id="4"/>
      <w:r>
        <w:br w:type="page"/>
      </w:r>
    </w:p>
    <w:p w14:paraId="34D3CB57" w14:textId="74C065A5" w:rsidR="00287FDD" w:rsidRDefault="00287FDD" w:rsidP="00287FDD">
      <w:pPr>
        <w:pStyle w:val="Heading1"/>
      </w:pPr>
      <w:r>
        <w:lastRenderedPageBreak/>
        <w:t>Appendix 5</w:t>
      </w:r>
      <w:bookmarkEnd w:id="5"/>
    </w:p>
    <w:p w14:paraId="189C35B0" w14:textId="20BDD9F0" w:rsidR="00287FDD" w:rsidRPr="00047EB4" w:rsidRDefault="00287FDD" w:rsidP="00287FDD">
      <w:pPr>
        <w:pStyle w:val="Heading3"/>
        <w:rPr>
          <w:color w:val="auto"/>
        </w:rPr>
      </w:pPr>
      <w:r w:rsidRPr="00047EB4">
        <w:rPr>
          <w:color w:val="auto"/>
        </w:rPr>
        <w:t>EP10 Incident Reporting and Investigation Centre (IRIC)</w:t>
      </w:r>
    </w:p>
    <w:p w14:paraId="41ADA97A" w14:textId="49B2B8A4" w:rsidR="00287FDD" w:rsidRPr="00943C4B" w:rsidRDefault="00287FDD" w:rsidP="00943C4B">
      <w:pPr>
        <w:pStyle w:val="BodyText1"/>
      </w:pPr>
      <w:r w:rsidRPr="00943C4B">
        <w:t xml:space="preserve">The Incident Reporting and Investigation Centre (IRIC) is Scotland's specialist national safety and risk management unit. Our purpose is to improve the safety of equipment and facilities in Scotland's health and social care services.  Further information about IRIC can be found at: </w:t>
      </w:r>
      <w:hyperlink r:id="rId14" w:history="1">
        <w:r w:rsidR="00943C4B" w:rsidRPr="00C95C8A">
          <w:rPr>
            <w:rStyle w:val="Hyperlink"/>
          </w:rPr>
          <w:t>https://www.nss.nhs.scot/browse/health-facilities/incidents-and-alerts</w:t>
        </w:r>
      </w:hyperlink>
      <w:r w:rsidR="00943C4B">
        <w:rPr>
          <w:rStyle w:val="Hyperlink"/>
          <w:color w:val="403E40" w:themeColor="text1"/>
          <w:u w:val="none"/>
        </w:rPr>
        <w:t xml:space="preserve"> </w:t>
      </w:r>
    </w:p>
    <w:p w14:paraId="74B7C89B" w14:textId="06DE079D" w:rsidR="00287FDD" w:rsidRPr="00943C4B" w:rsidRDefault="00287FDD" w:rsidP="00943C4B">
      <w:pPr>
        <w:pStyle w:val="BodyText1"/>
      </w:pPr>
      <w:r w:rsidRPr="00943C4B">
        <w:t xml:space="preserve">If you have an equipment incident which did or could have caused harm then please email IRIC at </w:t>
      </w:r>
      <w:hyperlink r:id="rId15" w:history="1">
        <w:r w:rsidR="00943C4B" w:rsidRPr="00C95C8A">
          <w:rPr>
            <w:rStyle w:val="Hyperlink"/>
          </w:rPr>
          <w:t>nss.iric@nhs.scot</w:t>
        </w:r>
      </w:hyperlink>
      <w:r w:rsidR="00943C4B">
        <w:t>.</w:t>
      </w:r>
      <w:r w:rsidRPr="00943C4B">
        <w:t xml:space="preserve">  They will be able to provide advice, and if you need to complete report on the incident they will give you login details to do so.  </w:t>
      </w:r>
    </w:p>
    <w:p w14:paraId="2A6508B8" w14:textId="758827B7" w:rsidR="00943C4B" w:rsidRPr="00943C4B" w:rsidRDefault="00287FDD" w:rsidP="00943C4B">
      <w:pPr>
        <w:pStyle w:val="BodyText1"/>
        <w:rPr>
          <w:rStyle w:val="Hyperlink"/>
        </w:rPr>
      </w:pPr>
      <w:r w:rsidRPr="00943C4B">
        <w:t xml:space="preserve">Once you have your login details you can report the incident here: </w:t>
      </w:r>
      <w:hyperlink r:id="rId16" w:history="1">
        <w:r w:rsidRPr="00943C4B">
          <w:rPr>
            <w:rStyle w:val="Hyperlink"/>
          </w:rPr>
          <w:t>https://www.nss.nhs.scot/health-facilities/incidents-and-alerts/report-an-incident/</w:t>
        </w:r>
      </w:hyperlink>
    </w:p>
    <w:p w14:paraId="03688375" w14:textId="77777777" w:rsidR="00943C4B" w:rsidRPr="00943C4B" w:rsidRDefault="00943C4B" w:rsidP="00943C4B">
      <w:pPr>
        <w:pStyle w:val="BodyText1"/>
      </w:pPr>
    </w:p>
    <w:p w14:paraId="1DE3A7EB" w14:textId="17EB137B" w:rsidR="00287FDD" w:rsidRDefault="00287FDD" w:rsidP="00287FDD"/>
    <w:p w14:paraId="30571899" w14:textId="77777777" w:rsidR="00287FDD" w:rsidRDefault="00287FDD">
      <w:pPr>
        <w:spacing w:after="0" w:line="240" w:lineRule="auto"/>
      </w:pPr>
      <w:r>
        <w:br w:type="page"/>
      </w:r>
    </w:p>
    <w:p w14:paraId="7B23651D" w14:textId="0501082A" w:rsidR="00287FDD" w:rsidRDefault="00287FDD" w:rsidP="00287FDD">
      <w:pPr>
        <w:pStyle w:val="Heading1"/>
      </w:pPr>
      <w:bookmarkStart w:id="6" w:name="_Appendix_6"/>
      <w:bookmarkStart w:id="7" w:name="_Toc152838967"/>
      <w:bookmarkEnd w:id="6"/>
      <w:r>
        <w:lastRenderedPageBreak/>
        <w:t>Appendix 6</w:t>
      </w:r>
      <w:bookmarkEnd w:id="7"/>
    </w:p>
    <w:p w14:paraId="13A2E7DC" w14:textId="21479B0D" w:rsidR="00287FDD" w:rsidRDefault="00241EF1" w:rsidP="00287FDD">
      <w:pPr>
        <w:pStyle w:val="Heading3"/>
      </w:pPr>
      <w:r w:rsidRPr="00047EB4">
        <w:rPr>
          <w:color w:val="auto"/>
        </w:rPr>
        <w:t xml:space="preserve">EP 11 Quality Assurance versus Audit </w:t>
      </w:r>
    </w:p>
    <w:p w14:paraId="6A4CDDCD" w14:textId="6549B21A" w:rsidR="00241EF1" w:rsidRDefault="00241EF1" w:rsidP="00241EF1">
      <w:pPr>
        <w:pStyle w:val="BodyText1"/>
      </w:pPr>
      <w:r w:rsidRPr="00FF3CDA">
        <w:t xml:space="preserve">An underpinning theme runs through the Employers Procedures </w:t>
      </w:r>
      <w:r>
        <w:t>(EPs)</w:t>
      </w:r>
      <w:r w:rsidRPr="00FF3CDA">
        <w:t xml:space="preserve"> that of ensuring that the process’ that are in place, are up to date, and achieving their intended purpose, reviewed, and updated regularly and a record that this has been checked exists. This is not just best practice this is a requirement of the legislation; your records need to be available if required. </w:t>
      </w:r>
    </w:p>
    <w:p w14:paraId="0CD8BE2F" w14:textId="26EA093A" w:rsidR="00241EF1" w:rsidRDefault="00241EF1" w:rsidP="00241EF1">
      <w:pPr>
        <w:pStyle w:val="BodyText1"/>
      </w:pPr>
      <w:r w:rsidRPr="00FF3CDA">
        <w:t>Your Employers Procedures cannot be properly “audited” by simply assessing the quality of the images provided. Each element of your Employers Procedures needs to be q</w:t>
      </w:r>
      <w:r>
        <w:t>uality assured. F</w:t>
      </w:r>
      <w:r w:rsidRPr="00FF3CDA">
        <w:t xml:space="preserve">or many parts of your Employers Procedures may be a simple tick box list.   </w:t>
      </w:r>
      <w:r>
        <w:t xml:space="preserve">A sample audit template is included in </w:t>
      </w:r>
      <w:hyperlink w:anchor="_Appendix_7" w:history="1">
        <w:r w:rsidR="00943C4B" w:rsidRPr="00943C4B">
          <w:rPr>
            <w:rStyle w:val="Hyperlink"/>
          </w:rPr>
          <w:t>A</w:t>
        </w:r>
        <w:r w:rsidRPr="00943C4B">
          <w:rPr>
            <w:rStyle w:val="Hyperlink"/>
          </w:rPr>
          <w:t>ppendix 7</w:t>
        </w:r>
      </w:hyperlink>
      <w:r w:rsidRPr="00943C4B">
        <w:t>.</w:t>
      </w:r>
      <w:r>
        <w:t xml:space="preserve"> </w:t>
      </w:r>
    </w:p>
    <w:p w14:paraId="3AAD75A3" w14:textId="35018CF0" w:rsidR="00241EF1" w:rsidRDefault="00241EF1" w:rsidP="00241EF1">
      <w:pPr>
        <w:pStyle w:val="BodyText1"/>
      </w:pPr>
      <w:r w:rsidRPr="00FF3CDA">
        <w:t>The legislation uses the word “audit” to describe both the process of having a checklist and completing that check itself. This word audit has acquired a particular meaning in dentistry which is not that intended in this legislation.</w:t>
      </w:r>
    </w:p>
    <w:p w14:paraId="3D204E2D" w14:textId="581DC227" w:rsidR="00241EF1" w:rsidRDefault="00241EF1" w:rsidP="00241EF1">
      <w:pPr>
        <w:pStyle w:val="BodyText1"/>
      </w:pPr>
      <w:r w:rsidRPr="00FF3CDA">
        <w:t>“</w:t>
      </w:r>
      <w:r>
        <w:t>C</w:t>
      </w:r>
      <w:r w:rsidRPr="00FF3CDA">
        <w:t>linical Audit” and its associated methodology require</w:t>
      </w:r>
      <w:r>
        <w:t>s</w:t>
      </w:r>
      <w:r w:rsidRPr="00FF3CDA">
        <w:t xml:space="preserve"> a process, which has demonstrably room for improvement, a formulated remediation exercise and a second cycle post remediation cycle of data collection. This is not what is required to satisfy </w:t>
      </w:r>
      <w:r>
        <w:t>IR(ME)R</w:t>
      </w:r>
      <w:r w:rsidRPr="00FF3CDA">
        <w:t xml:space="preserve"> require</w:t>
      </w:r>
      <w:r>
        <w:t>ments. A</w:t>
      </w:r>
      <w:r w:rsidRPr="00FF3CDA">
        <w:t xml:space="preserve"> simple checklist of a process, when it was carried out and by whom a</w:t>
      </w:r>
      <w:r>
        <w:t xml:space="preserve">nd a review date will suffice in most instances. </w:t>
      </w:r>
    </w:p>
    <w:p w14:paraId="62C9C3B6" w14:textId="77777777" w:rsidR="00241EF1" w:rsidRDefault="00241EF1">
      <w:pPr>
        <w:spacing w:after="0" w:line="240" w:lineRule="auto"/>
        <w:rPr>
          <w:lang w:val="en-GB"/>
        </w:rPr>
      </w:pPr>
      <w:r>
        <w:br w:type="page"/>
      </w:r>
    </w:p>
    <w:p w14:paraId="7454B1E8" w14:textId="1589E3A1" w:rsidR="00241EF1" w:rsidRDefault="00241EF1" w:rsidP="00241EF1">
      <w:pPr>
        <w:pStyle w:val="Heading1"/>
      </w:pPr>
      <w:bookmarkStart w:id="8" w:name="_Appendix_7"/>
      <w:bookmarkStart w:id="9" w:name="_Toc152838968"/>
      <w:bookmarkEnd w:id="8"/>
      <w:r>
        <w:lastRenderedPageBreak/>
        <w:t>Appendix 7</w:t>
      </w:r>
      <w:bookmarkEnd w:id="9"/>
    </w:p>
    <w:p w14:paraId="65EE5EF8" w14:textId="106EF9FB" w:rsidR="00241EF1" w:rsidRPr="00047EB4" w:rsidRDefault="00241EF1" w:rsidP="00241EF1">
      <w:pPr>
        <w:pStyle w:val="Heading3"/>
        <w:rPr>
          <w:color w:val="auto"/>
        </w:rPr>
      </w:pPr>
      <w:r w:rsidRPr="00047EB4">
        <w:rPr>
          <w:color w:val="auto"/>
        </w:rPr>
        <w:t>EP11</w:t>
      </w:r>
    </w:p>
    <w:tbl>
      <w:tblPr>
        <w:tblStyle w:val="TableGrid4"/>
        <w:tblW w:w="0" w:type="auto"/>
        <w:tblLayout w:type="fixed"/>
        <w:tblLook w:val="06A0" w:firstRow="1" w:lastRow="0" w:firstColumn="1" w:lastColumn="0" w:noHBand="1" w:noVBand="1"/>
      </w:tblPr>
      <w:tblGrid>
        <w:gridCol w:w="1555"/>
        <w:gridCol w:w="1559"/>
        <w:gridCol w:w="1843"/>
        <w:gridCol w:w="1134"/>
        <w:gridCol w:w="850"/>
        <w:gridCol w:w="851"/>
        <w:gridCol w:w="850"/>
      </w:tblGrid>
      <w:tr w:rsidR="00241EF1" w:rsidRPr="00241EF1" w14:paraId="6812B3BE" w14:textId="77777777" w:rsidTr="007655CA">
        <w:trPr>
          <w:cantSplit/>
          <w:tblHeader/>
        </w:trPr>
        <w:tc>
          <w:tcPr>
            <w:tcW w:w="1555" w:type="dxa"/>
            <w:shd w:val="clear" w:color="auto" w:fill="990033"/>
          </w:tcPr>
          <w:p w14:paraId="6C2BA7A1" w14:textId="77777777" w:rsidR="00241EF1" w:rsidRPr="00241EF1" w:rsidRDefault="00241EF1" w:rsidP="00241EF1">
            <w:pPr>
              <w:spacing w:before="60" w:after="60" w:line="240" w:lineRule="auto"/>
              <w:rPr>
                <w:rFonts w:ascii="Calibri" w:hAnsi="Calibri" w:cs="Calibri"/>
                <w:b/>
                <w:color w:val="FFFFFF"/>
                <w:sz w:val="20"/>
                <w:szCs w:val="20"/>
              </w:rPr>
            </w:pPr>
            <w:r w:rsidRPr="00241EF1">
              <w:rPr>
                <w:rFonts w:ascii="Calibri" w:hAnsi="Calibri" w:cs="Calibri"/>
                <w:b/>
                <w:color w:val="FFFFFF"/>
                <w:sz w:val="20"/>
                <w:szCs w:val="20"/>
              </w:rPr>
              <w:t>QA item/process</w:t>
            </w:r>
          </w:p>
        </w:tc>
        <w:tc>
          <w:tcPr>
            <w:tcW w:w="1559" w:type="dxa"/>
            <w:tcBorders>
              <w:bottom w:val="single" w:sz="4" w:space="0" w:color="auto"/>
            </w:tcBorders>
            <w:shd w:val="clear" w:color="auto" w:fill="990033"/>
          </w:tcPr>
          <w:p w14:paraId="61CAAAA5" w14:textId="77777777" w:rsidR="00241EF1" w:rsidRPr="00241EF1" w:rsidRDefault="00241EF1" w:rsidP="00241EF1">
            <w:pPr>
              <w:spacing w:before="60" w:after="60" w:line="240" w:lineRule="auto"/>
              <w:rPr>
                <w:rFonts w:ascii="Calibri" w:hAnsi="Calibri" w:cs="Calibri"/>
                <w:b/>
                <w:color w:val="FFFFFF"/>
                <w:sz w:val="20"/>
                <w:szCs w:val="20"/>
              </w:rPr>
            </w:pPr>
            <w:r w:rsidRPr="00241EF1">
              <w:rPr>
                <w:rFonts w:ascii="Calibri" w:hAnsi="Calibri" w:cs="Calibri"/>
                <w:b/>
                <w:color w:val="FFFFFF"/>
                <w:sz w:val="20"/>
                <w:szCs w:val="20"/>
              </w:rPr>
              <w:t>What to audit</w:t>
            </w:r>
          </w:p>
          <w:p w14:paraId="37017028" w14:textId="77777777" w:rsidR="00241EF1" w:rsidRPr="00241EF1" w:rsidRDefault="00241EF1" w:rsidP="00241EF1">
            <w:pPr>
              <w:spacing w:before="60" w:after="60" w:line="240" w:lineRule="auto"/>
              <w:rPr>
                <w:rFonts w:ascii="Calibri" w:hAnsi="Calibri" w:cs="Calibri"/>
                <w:color w:val="FFFFFF"/>
                <w:sz w:val="20"/>
                <w:szCs w:val="20"/>
              </w:rPr>
            </w:pPr>
            <w:r w:rsidRPr="00241EF1">
              <w:rPr>
                <w:rFonts w:ascii="Calibri" w:hAnsi="Calibri" w:cs="Calibri"/>
                <w:color w:val="FFFFFF"/>
                <w:sz w:val="20"/>
                <w:szCs w:val="20"/>
              </w:rPr>
              <w:t>[e.g. QA record]</w:t>
            </w:r>
          </w:p>
        </w:tc>
        <w:tc>
          <w:tcPr>
            <w:tcW w:w="1843" w:type="dxa"/>
            <w:tcBorders>
              <w:bottom w:val="single" w:sz="4" w:space="0" w:color="auto"/>
            </w:tcBorders>
            <w:shd w:val="clear" w:color="auto" w:fill="990033"/>
          </w:tcPr>
          <w:p w14:paraId="4D387DCE" w14:textId="77777777" w:rsidR="00241EF1" w:rsidRPr="00241EF1" w:rsidRDefault="00241EF1" w:rsidP="00241EF1">
            <w:pPr>
              <w:spacing w:before="60" w:after="60" w:line="240" w:lineRule="auto"/>
              <w:rPr>
                <w:rFonts w:ascii="Calibri" w:hAnsi="Calibri" w:cs="Calibri"/>
                <w:b/>
                <w:color w:val="FFFFFF"/>
                <w:sz w:val="20"/>
                <w:szCs w:val="20"/>
              </w:rPr>
            </w:pPr>
            <w:r w:rsidRPr="00241EF1">
              <w:rPr>
                <w:rFonts w:ascii="Calibri" w:hAnsi="Calibri" w:cs="Calibri"/>
                <w:b/>
                <w:color w:val="FFFFFF"/>
                <w:sz w:val="20"/>
                <w:szCs w:val="20"/>
              </w:rPr>
              <w:t>Audit considerations</w:t>
            </w:r>
          </w:p>
          <w:p w14:paraId="0B3F286C" w14:textId="77777777" w:rsidR="00241EF1" w:rsidRPr="00241EF1" w:rsidRDefault="00241EF1" w:rsidP="00241EF1">
            <w:pPr>
              <w:spacing w:before="60" w:after="60" w:line="240" w:lineRule="auto"/>
              <w:rPr>
                <w:rFonts w:ascii="Calibri" w:hAnsi="Calibri" w:cs="Calibri"/>
                <w:b/>
                <w:color w:val="FFFFFF"/>
                <w:sz w:val="20"/>
                <w:szCs w:val="20"/>
              </w:rPr>
            </w:pPr>
            <w:r w:rsidRPr="00241EF1">
              <w:rPr>
                <w:rFonts w:ascii="Calibri" w:hAnsi="Calibri" w:cs="Calibri"/>
                <w:color w:val="FFFFFF"/>
                <w:sz w:val="20"/>
                <w:szCs w:val="20"/>
              </w:rPr>
              <w:t>[e.g. are items up to date and satisfactory]</w:t>
            </w:r>
          </w:p>
        </w:tc>
        <w:tc>
          <w:tcPr>
            <w:tcW w:w="1134" w:type="dxa"/>
            <w:tcBorders>
              <w:bottom w:val="single" w:sz="4" w:space="0" w:color="auto"/>
            </w:tcBorders>
            <w:shd w:val="clear" w:color="auto" w:fill="990033"/>
          </w:tcPr>
          <w:p w14:paraId="10FE6FE2" w14:textId="77777777" w:rsidR="00241EF1" w:rsidRPr="00241EF1" w:rsidRDefault="00241EF1" w:rsidP="00241EF1">
            <w:pPr>
              <w:spacing w:before="60" w:after="60" w:line="240" w:lineRule="auto"/>
              <w:rPr>
                <w:rFonts w:ascii="Calibri" w:hAnsi="Calibri" w:cs="Calibri"/>
                <w:b/>
                <w:color w:val="FFFFFF"/>
                <w:sz w:val="20"/>
                <w:szCs w:val="20"/>
              </w:rPr>
            </w:pPr>
            <w:r w:rsidRPr="00241EF1">
              <w:rPr>
                <w:rFonts w:ascii="Calibri" w:hAnsi="Calibri" w:cs="Calibri"/>
                <w:b/>
                <w:color w:val="FFFFFF"/>
                <w:sz w:val="20"/>
                <w:szCs w:val="20"/>
              </w:rPr>
              <w:t>Outcome/</w:t>
            </w:r>
            <w:r w:rsidRPr="00241EF1">
              <w:rPr>
                <w:rFonts w:ascii="Calibri" w:hAnsi="Calibri" w:cs="Calibri"/>
                <w:b/>
                <w:color w:val="FFFFFF"/>
                <w:sz w:val="20"/>
                <w:szCs w:val="20"/>
              </w:rPr>
              <w:br/>
              <w:t xml:space="preserve">comments/ actions required </w:t>
            </w:r>
          </w:p>
        </w:tc>
        <w:tc>
          <w:tcPr>
            <w:tcW w:w="850" w:type="dxa"/>
            <w:tcBorders>
              <w:bottom w:val="single" w:sz="4" w:space="0" w:color="auto"/>
            </w:tcBorders>
            <w:shd w:val="clear" w:color="auto" w:fill="990033"/>
          </w:tcPr>
          <w:p w14:paraId="0C16F0DE" w14:textId="77777777" w:rsidR="00241EF1" w:rsidRPr="00241EF1" w:rsidRDefault="00241EF1" w:rsidP="00241EF1">
            <w:pPr>
              <w:spacing w:before="60" w:after="60" w:line="240" w:lineRule="auto"/>
              <w:rPr>
                <w:rFonts w:ascii="Calibri" w:hAnsi="Calibri" w:cs="Calibri"/>
                <w:b/>
                <w:color w:val="FFFFFF"/>
                <w:sz w:val="20"/>
                <w:szCs w:val="20"/>
              </w:rPr>
            </w:pPr>
            <w:r w:rsidRPr="00241EF1">
              <w:rPr>
                <w:rFonts w:ascii="Calibri" w:hAnsi="Calibri" w:cs="Calibri"/>
                <w:b/>
                <w:color w:val="FFFFFF"/>
                <w:sz w:val="20"/>
                <w:szCs w:val="20"/>
              </w:rPr>
              <w:t>Carried out by</w:t>
            </w:r>
          </w:p>
        </w:tc>
        <w:tc>
          <w:tcPr>
            <w:tcW w:w="851" w:type="dxa"/>
            <w:tcBorders>
              <w:bottom w:val="single" w:sz="4" w:space="0" w:color="auto"/>
            </w:tcBorders>
            <w:shd w:val="clear" w:color="auto" w:fill="990033"/>
          </w:tcPr>
          <w:p w14:paraId="67233E3A" w14:textId="77777777" w:rsidR="00241EF1" w:rsidRPr="00241EF1" w:rsidRDefault="00241EF1" w:rsidP="00241EF1">
            <w:pPr>
              <w:spacing w:before="60" w:after="60" w:line="240" w:lineRule="auto"/>
              <w:rPr>
                <w:rFonts w:ascii="Calibri" w:hAnsi="Calibri" w:cs="Calibri"/>
                <w:b/>
                <w:color w:val="FFFFFF"/>
                <w:sz w:val="20"/>
                <w:szCs w:val="20"/>
              </w:rPr>
            </w:pPr>
            <w:r w:rsidRPr="00241EF1">
              <w:rPr>
                <w:rFonts w:ascii="Calibri" w:hAnsi="Calibri" w:cs="Calibri"/>
                <w:b/>
                <w:color w:val="FFFFFF"/>
                <w:sz w:val="20"/>
                <w:szCs w:val="20"/>
              </w:rPr>
              <w:t>Date</w:t>
            </w:r>
          </w:p>
        </w:tc>
        <w:tc>
          <w:tcPr>
            <w:tcW w:w="850" w:type="dxa"/>
            <w:tcBorders>
              <w:bottom w:val="single" w:sz="4" w:space="0" w:color="auto"/>
            </w:tcBorders>
            <w:shd w:val="clear" w:color="auto" w:fill="990033"/>
          </w:tcPr>
          <w:p w14:paraId="4E171F25" w14:textId="77777777" w:rsidR="00241EF1" w:rsidRPr="00241EF1" w:rsidRDefault="00241EF1" w:rsidP="00241EF1">
            <w:pPr>
              <w:spacing w:before="60" w:after="60" w:line="240" w:lineRule="auto"/>
              <w:rPr>
                <w:rFonts w:ascii="Calibri" w:hAnsi="Calibri" w:cs="Calibri"/>
                <w:b/>
                <w:color w:val="FFFFFF"/>
                <w:sz w:val="20"/>
                <w:szCs w:val="20"/>
              </w:rPr>
            </w:pPr>
            <w:r w:rsidRPr="00241EF1">
              <w:rPr>
                <w:rFonts w:ascii="Calibri" w:hAnsi="Calibri" w:cs="Calibri"/>
                <w:b/>
                <w:color w:val="FFFFFF"/>
                <w:sz w:val="20"/>
                <w:szCs w:val="20"/>
              </w:rPr>
              <w:t>Next review due</w:t>
            </w:r>
          </w:p>
        </w:tc>
      </w:tr>
      <w:tr w:rsidR="00241EF1" w:rsidRPr="00241EF1" w14:paraId="30851EAE" w14:textId="77777777" w:rsidTr="007655CA">
        <w:trPr>
          <w:cantSplit/>
        </w:trPr>
        <w:tc>
          <w:tcPr>
            <w:tcW w:w="8642" w:type="dxa"/>
            <w:gridSpan w:val="7"/>
            <w:tcBorders>
              <w:right w:val="single" w:sz="4" w:space="0" w:color="auto"/>
            </w:tcBorders>
            <w:shd w:val="clear" w:color="auto" w:fill="990033"/>
            <w:vAlign w:val="center"/>
          </w:tcPr>
          <w:p w14:paraId="3086700B"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b/>
                <w:color w:val="FFFFFF"/>
                <w:sz w:val="22"/>
              </w:rPr>
              <w:t xml:space="preserve">QA of Image Quality </w:t>
            </w:r>
          </w:p>
        </w:tc>
      </w:tr>
      <w:tr w:rsidR="00241EF1" w:rsidRPr="00241EF1" w14:paraId="1917B1AE" w14:textId="77777777" w:rsidTr="007655CA">
        <w:tc>
          <w:tcPr>
            <w:tcW w:w="1555" w:type="dxa"/>
            <w:vAlign w:val="center"/>
          </w:tcPr>
          <w:p w14:paraId="7DF6B407"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Quality ratings of radiographs</w:t>
            </w:r>
          </w:p>
        </w:tc>
        <w:tc>
          <w:tcPr>
            <w:tcW w:w="1559" w:type="dxa"/>
            <w:vAlign w:val="center"/>
          </w:tcPr>
          <w:p w14:paraId="7C6560EF"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Image quality ratings record/log </w:t>
            </w:r>
          </w:p>
        </w:tc>
        <w:tc>
          <w:tcPr>
            <w:tcW w:w="1843" w:type="dxa"/>
            <w:vAlign w:val="center"/>
          </w:tcPr>
          <w:p w14:paraId="58449C58"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up-to-date records of image quality ratings held?</w:t>
            </w:r>
          </w:p>
        </w:tc>
        <w:tc>
          <w:tcPr>
            <w:tcW w:w="1134" w:type="dxa"/>
          </w:tcPr>
          <w:p w14:paraId="5B2ECEFB" w14:textId="77777777" w:rsidR="00241EF1" w:rsidRPr="00241EF1" w:rsidRDefault="00241EF1" w:rsidP="00241EF1">
            <w:pPr>
              <w:spacing w:after="60" w:line="240" w:lineRule="auto"/>
              <w:rPr>
                <w:rFonts w:ascii="Calibri" w:hAnsi="Calibri" w:cs="Calibri"/>
                <w:color w:val="auto"/>
                <w:sz w:val="22"/>
              </w:rPr>
            </w:pPr>
          </w:p>
        </w:tc>
        <w:tc>
          <w:tcPr>
            <w:tcW w:w="850" w:type="dxa"/>
          </w:tcPr>
          <w:p w14:paraId="2DC76C6B"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56971AAA"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7DE6C4C5"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43201D61" w14:textId="77777777" w:rsidTr="007655CA">
        <w:tc>
          <w:tcPr>
            <w:tcW w:w="1555" w:type="dxa"/>
            <w:vAlign w:val="center"/>
          </w:tcPr>
          <w:p w14:paraId="3D081A48"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Analysis of radiograph quality</w:t>
            </w:r>
          </w:p>
        </w:tc>
        <w:tc>
          <w:tcPr>
            <w:tcW w:w="1559" w:type="dxa"/>
            <w:vAlign w:val="center"/>
          </w:tcPr>
          <w:p w14:paraId="7AE50D3A"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Image quality analysis record</w:t>
            </w:r>
            <w:r w:rsidRPr="00241EF1">
              <w:rPr>
                <w:rFonts w:ascii="Calibri" w:hAnsi="Calibri" w:cs="Calibri"/>
                <w:color w:val="auto"/>
                <w:sz w:val="22"/>
              </w:rPr>
              <w:br/>
            </w:r>
            <w:r w:rsidRPr="00241EF1">
              <w:rPr>
                <w:rFonts w:ascii="Calibri" w:hAnsi="Calibri" w:cs="Calibri"/>
                <w:iCs/>
                <w:color w:val="0000FF"/>
                <w:sz w:val="22"/>
              </w:rPr>
              <w:t xml:space="preserve">[e.g. </w:t>
            </w:r>
            <w:hyperlink r:id="rId17" w:history="1">
              <w:r w:rsidRPr="00241EF1">
                <w:rPr>
                  <w:rFonts w:ascii="Calibri" w:hAnsi="Calibri" w:cs="Calibri"/>
                  <w:iCs/>
                  <w:color w:val="0563C1"/>
                  <w:sz w:val="22"/>
                  <w:u w:val="single"/>
                </w:rPr>
                <w:t>Quality Assessment of Radiographic Images template</w:t>
              </w:r>
            </w:hyperlink>
            <w:r w:rsidRPr="00241EF1">
              <w:rPr>
                <w:rFonts w:ascii="Calibri" w:hAnsi="Calibri" w:cs="Calibri"/>
                <w:iCs/>
                <w:color w:val="0000FF"/>
                <w:sz w:val="22"/>
              </w:rPr>
              <w:t>]</w:t>
            </w:r>
          </w:p>
        </w:tc>
        <w:tc>
          <w:tcPr>
            <w:tcW w:w="1843" w:type="dxa"/>
            <w:vAlign w:val="center"/>
          </w:tcPr>
          <w:p w14:paraId="40395871"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Is analysis current?</w:t>
            </w:r>
          </w:p>
          <w:p w14:paraId="7302AFF4"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Is radiograph quality satisfactory?</w:t>
            </w:r>
          </w:p>
          <w:p w14:paraId="492519BA"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Has reject image analysis been carried out?</w:t>
            </w:r>
          </w:p>
          <w:p w14:paraId="2F58D89A"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Has corrective action been taken if required?</w:t>
            </w:r>
          </w:p>
        </w:tc>
        <w:tc>
          <w:tcPr>
            <w:tcW w:w="1134" w:type="dxa"/>
          </w:tcPr>
          <w:p w14:paraId="7E7A5239" w14:textId="77777777" w:rsidR="00241EF1" w:rsidRPr="00241EF1" w:rsidRDefault="00241EF1" w:rsidP="00241EF1">
            <w:pPr>
              <w:spacing w:after="60" w:line="240" w:lineRule="auto"/>
              <w:rPr>
                <w:rFonts w:ascii="Calibri" w:hAnsi="Calibri" w:cs="Calibri"/>
                <w:color w:val="auto"/>
                <w:sz w:val="22"/>
              </w:rPr>
            </w:pPr>
          </w:p>
        </w:tc>
        <w:tc>
          <w:tcPr>
            <w:tcW w:w="850" w:type="dxa"/>
          </w:tcPr>
          <w:p w14:paraId="35B16372"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7140E74D"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61F65B79"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106037EF" w14:textId="77777777" w:rsidTr="007655CA">
        <w:tc>
          <w:tcPr>
            <w:tcW w:w="8642" w:type="dxa"/>
            <w:gridSpan w:val="7"/>
            <w:shd w:val="clear" w:color="auto" w:fill="990033"/>
            <w:vAlign w:val="center"/>
          </w:tcPr>
          <w:p w14:paraId="4213E5B5"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b/>
                <w:color w:val="FFFFFF"/>
                <w:sz w:val="22"/>
              </w:rPr>
              <w:t>QA of Patient Dose &amp; Equipment</w:t>
            </w:r>
          </w:p>
        </w:tc>
      </w:tr>
      <w:tr w:rsidR="00241EF1" w:rsidRPr="00241EF1" w14:paraId="05E59609" w14:textId="77777777" w:rsidTr="007655CA">
        <w:tc>
          <w:tcPr>
            <w:tcW w:w="1555" w:type="dxa"/>
            <w:vAlign w:val="center"/>
          </w:tcPr>
          <w:p w14:paraId="564E83DF"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Equipment inventory</w:t>
            </w:r>
          </w:p>
        </w:tc>
        <w:tc>
          <w:tcPr>
            <w:tcW w:w="1559" w:type="dxa"/>
            <w:vAlign w:val="center"/>
          </w:tcPr>
          <w:p w14:paraId="1D25D6C2"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Inventory document</w:t>
            </w:r>
            <w:r w:rsidRPr="00241EF1">
              <w:rPr>
                <w:rFonts w:ascii="Calibri" w:hAnsi="Calibri" w:cs="Calibri"/>
                <w:color w:val="auto"/>
                <w:sz w:val="22"/>
              </w:rPr>
              <w:br/>
            </w:r>
            <w:r w:rsidRPr="00241EF1">
              <w:rPr>
                <w:rFonts w:ascii="Calibri" w:hAnsi="Calibri" w:cs="Calibri"/>
                <w:color w:val="0000FF"/>
                <w:sz w:val="22"/>
              </w:rPr>
              <w:t xml:space="preserve">[e.g. </w:t>
            </w:r>
            <w:hyperlink r:id="rId18" w:history="1">
              <w:r w:rsidRPr="00241EF1">
                <w:rPr>
                  <w:rFonts w:ascii="Calibri" w:hAnsi="Calibri" w:cs="Calibri"/>
                  <w:color w:val="0563C1"/>
                  <w:sz w:val="22"/>
                  <w:u w:val="single"/>
                </w:rPr>
                <w:t>X-ray Machine Inventory template</w:t>
              </w:r>
            </w:hyperlink>
            <w:r w:rsidRPr="00241EF1">
              <w:rPr>
                <w:rFonts w:ascii="Calibri" w:hAnsi="Calibri" w:cs="Calibri"/>
                <w:color w:val="0563C1"/>
                <w:sz w:val="22"/>
                <w:u w:val="single"/>
              </w:rPr>
              <w:t>, ancillary equipment template</w:t>
            </w:r>
            <w:r w:rsidRPr="00241EF1">
              <w:rPr>
                <w:rFonts w:ascii="Calibri" w:hAnsi="Calibri" w:cs="Calibri"/>
                <w:color w:val="0000FF"/>
                <w:sz w:val="22"/>
              </w:rPr>
              <w:t>]</w:t>
            </w:r>
          </w:p>
        </w:tc>
        <w:tc>
          <w:tcPr>
            <w:tcW w:w="1843" w:type="dxa"/>
          </w:tcPr>
          <w:p w14:paraId="4FAC94A9"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Is inventory complete and up to date?</w:t>
            </w:r>
          </w:p>
        </w:tc>
        <w:tc>
          <w:tcPr>
            <w:tcW w:w="1134" w:type="dxa"/>
          </w:tcPr>
          <w:p w14:paraId="2ACFFC79" w14:textId="77777777" w:rsidR="00241EF1" w:rsidRPr="00241EF1" w:rsidRDefault="00241EF1" w:rsidP="00241EF1">
            <w:pPr>
              <w:spacing w:after="60" w:line="240" w:lineRule="auto"/>
              <w:rPr>
                <w:rFonts w:ascii="Calibri" w:hAnsi="Calibri" w:cs="Calibri"/>
                <w:color w:val="auto"/>
                <w:sz w:val="22"/>
              </w:rPr>
            </w:pPr>
          </w:p>
        </w:tc>
        <w:tc>
          <w:tcPr>
            <w:tcW w:w="850" w:type="dxa"/>
          </w:tcPr>
          <w:p w14:paraId="08158913"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3D384C95"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33DED030"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67445D67" w14:textId="77777777" w:rsidTr="007655CA">
        <w:tc>
          <w:tcPr>
            <w:tcW w:w="1555" w:type="dxa"/>
            <w:vAlign w:val="center"/>
          </w:tcPr>
          <w:p w14:paraId="53B98D84"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Equipment testing and maintenance</w:t>
            </w:r>
          </w:p>
        </w:tc>
        <w:tc>
          <w:tcPr>
            <w:tcW w:w="1559" w:type="dxa"/>
            <w:vAlign w:val="center"/>
          </w:tcPr>
          <w:p w14:paraId="1076EE47"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Records and reports </w:t>
            </w:r>
            <w:r w:rsidRPr="00241EF1">
              <w:rPr>
                <w:rFonts w:ascii="Calibri" w:hAnsi="Calibri" w:cs="Calibri"/>
                <w:color w:val="auto"/>
                <w:sz w:val="22"/>
              </w:rPr>
              <w:br/>
            </w:r>
            <w:r w:rsidRPr="00241EF1">
              <w:rPr>
                <w:rFonts w:ascii="Calibri" w:hAnsi="Calibri" w:cs="Calibri"/>
                <w:color w:val="0000FF"/>
                <w:sz w:val="22"/>
              </w:rPr>
              <w:t xml:space="preserve">[e.g. </w:t>
            </w:r>
            <w:hyperlink r:id="rId19" w:history="1">
              <w:r w:rsidRPr="00241EF1">
                <w:rPr>
                  <w:rFonts w:ascii="Calibri" w:hAnsi="Calibri" w:cs="Calibri"/>
                  <w:color w:val="0563C1"/>
                  <w:sz w:val="22"/>
                  <w:u w:val="single"/>
                </w:rPr>
                <w:t>X-ray Machine Routine Testing and Maintenance Record template</w:t>
              </w:r>
            </w:hyperlink>
            <w:r w:rsidRPr="00241EF1">
              <w:rPr>
                <w:rFonts w:ascii="Calibri" w:hAnsi="Calibri" w:cs="Calibri"/>
                <w:color w:val="0000FF"/>
                <w:sz w:val="22"/>
              </w:rPr>
              <w:t xml:space="preserve">, </w:t>
            </w:r>
            <w:hyperlink r:id="rId20" w:history="1">
              <w:r w:rsidRPr="00241EF1">
                <w:rPr>
                  <w:rFonts w:ascii="Calibri" w:hAnsi="Calibri" w:cs="Calibri"/>
                  <w:color w:val="0563C1"/>
                  <w:sz w:val="22"/>
                  <w:u w:val="single"/>
                </w:rPr>
                <w:t xml:space="preserve">X-ray Machine Routine Surveillance Record </w:t>
              </w:r>
              <w:r w:rsidRPr="00241EF1">
                <w:rPr>
                  <w:rFonts w:ascii="Calibri" w:hAnsi="Calibri" w:cs="Calibri"/>
                  <w:color w:val="0563C1"/>
                  <w:sz w:val="22"/>
                  <w:u w:val="single"/>
                </w:rPr>
                <w:lastRenderedPageBreak/>
                <w:t>template</w:t>
              </w:r>
            </w:hyperlink>
            <w:r w:rsidRPr="00241EF1">
              <w:rPr>
                <w:rFonts w:ascii="Calibri" w:hAnsi="Calibri" w:cs="Calibri"/>
                <w:color w:val="0000FF"/>
                <w:sz w:val="22"/>
              </w:rPr>
              <w:t>, external reports [from engineer, MPE, RPA]]</w:t>
            </w:r>
          </w:p>
        </w:tc>
        <w:tc>
          <w:tcPr>
            <w:tcW w:w="1843" w:type="dxa"/>
          </w:tcPr>
          <w:p w14:paraId="3D9FCDCB"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lastRenderedPageBreak/>
              <w:t xml:space="preserve">Is there a schedule for equipment testing and maintenance? </w:t>
            </w:r>
            <w:r w:rsidRPr="00241EF1">
              <w:rPr>
                <w:rFonts w:ascii="Calibri" w:hAnsi="Calibri" w:cs="Calibri"/>
                <w:color w:val="auto"/>
                <w:sz w:val="22"/>
              </w:rPr>
              <w:br/>
              <w:t>[e.g. dates when next tests due indicated in test records]</w:t>
            </w:r>
          </w:p>
          <w:p w14:paraId="36A6C0D5"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Have appropriate tests and maintenance been carried out </w:t>
            </w:r>
            <w:r w:rsidRPr="00241EF1">
              <w:rPr>
                <w:rFonts w:ascii="Calibri" w:hAnsi="Calibri" w:cs="Calibri"/>
                <w:color w:val="auto"/>
                <w:sz w:val="22"/>
              </w:rPr>
              <w:lastRenderedPageBreak/>
              <w:t>[i.e. critical exam, acceptance test, routine and safety tests, maintenance, routine surveillance] at appropriate frequency?</w:t>
            </w:r>
          </w:p>
          <w:p w14:paraId="36408E49"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reports available?</w:t>
            </w:r>
          </w:p>
          <w:p w14:paraId="659F575D"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Have recommendations been actioned?</w:t>
            </w:r>
          </w:p>
        </w:tc>
        <w:tc>
          <w:tcPr>
            <w:tcW w:w="1134" w:type="dxa"/>
          </w:tcPr>
          <w:p w14:paraId="2CE78A9D" w14:textId="77777777" w:rsidR="00241EF1" w:rsidRPr="00241EF1" w:rsidRDefault="00241EF1" w:rsidP="00241EF1">
            <w:pPr>
              <w:spacing w:after="60" w:line="240" w:lineRule="auto"/>
              <w:rPr>
                <w:rFonts w:ascii="Calibri" w:hAnsi="Calibri" w:cs="Calibri"/>
                <w:color w:val="auto"/>
                <w:sz w:val="22"/>
              </w:rPr>
            </w:pPr>
          </w:p>
        </w:tc>
        <w:tc>
          <w:tcPr>
            <w:tcW w:w="850" w:type="dxa"/>
          </w:tcPr>
          <w:p w14:paraId="49BD7E3A"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05A06512"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75520986"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2CE385AE" w14:textId="77777777" w:rsidTr="007655CA">
        <w:tc>
          <w:tcPr>
            <w:tcW w:w="1555" w:type="dxa"/>
            <w:vAlign w:val="center"/>
          </w:tcPr>
          <w:p w14:paraId="44C01ED8"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Assessment of dose</w:t>
            </w:r>
          </w:p>
        </w:tc>
        <w:tc>
          <w:tcPr>
            <w:tcW w:w="1559" w:type="dxa"/>
            <w:vAlign w:val="center"/>
          </w:tcPr>
          <w:p w14:paraId="196C29ED" w14:textId="77777777" w:rsidR="00241EF1" w:rsidRPr="00241EF1" w:rsidRDefault="00241EF1" w:rsidP="00241EF1">
            <w:pPr>
              <w:spacing w:before="120" w:after="120" w:line="240" w:lineRule="auto"/>
              <w:rPr>
                <w:rFonts w:ascii="Calibri" w:hAnsi="Calibri" w:cs="Calibri"/>
                <w:color w:val="auto"/>
                <w:sz w:val="22"/>
              </w:rPr>
            </w:pPr>
            <w:r w:rsidRPr="00241EF1">
              <w:rPr>
                <w:rFonts w:ascii="Calibri" w:hAnsi="Calibri" w:cs="Calibri"/>
                <w:color w:val="auto"/>
                <w:sz w:val="22"/>
              </w:rPr>
              <w:t>Reports of representative patient dose from routine testing</w:t>
            </w:r>
          </w:p>
          <w:p w14:paraId="65911A53" w14:textId="77777777" w:rsidR="00241EF1" w:rsidRPr="00241EF1" w:rsidRDefault="00241EF1" w:rsidP="00241EF1">
            <w:pPr>
              <w:spacing w:before="120" w:after="120" w:line="240" w:lineRule="auto"/>
              <w:rPr>
                <w:rFonts w:ascii="Calibri" w:hAnsi="Calibri" w:cs="Calibri"/>
                <w:color w:val="auto"/>
                <w:sz w:val="22"/>
              </w:rPr>
            </w:pPr>
            <w:r w:rsidRPr="00241EF1">
              <w:rPr>
                <w:rFonts w:ascii="Calibri" w:hAnsi="Calibri" w:cs="Calibri"/>
                <w:color w:val="auto"/>
                <w:sz w:val="22"/>
              </w:rPr>
              <w:t>Local DRLs</w:t>
            </w:r>
          </w:p>
        </w:tc>
        <w:tc>
          <w:tcPr>
            <w:tcW w:w="1843" w:type="dxa"/>
            <w:vAlign w:val="center"/>
          </w:tcPr>
          <w:p w14:paraId="0AABC8F5"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local DRLs in place?</w:t>
            </w:r>
          </w:p>
          <w:p w14:paraId="7B491A92"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Have the representative patient doses for each machine and type of exposure been monitored and compared to the local DRLs?</w:t>
            </w:r>
          </w:p>
          <w:p w14:paraId="3E8D3C63"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If consistently higher, has an investigation been carried out and action taken?</w:t>
            </w:r>
          </w:p>
        </w:tc>
        <w:tc>
          <w:tcPr>
            <w:tcW w:w="1134" w:type="dxa"/>
          </w:tcPr>
          <w:p w14:paraId="4B528ACA" w14:textId="77777777" w:rsidR="00241EF1" w:rsidRPr="00241EF1" w:rsidRDefault="00241EF1" w:rsidP="00241EF1">
            <w:pPr>
              <w:spacing w:after="60" w:line="240" w:lineRule="auto"/>
              <w:rPr>
                <w:rFonts w:ascii="Calibri" w:hAnsi="Calibri" w:cs="Calibri"/>
                <w:color w:val="auto"/>
                <w:sz w:val="22"/>
              </w:rPr>
            </w:pPr>
          </w:p>
        </w:tc>
        <w:tc>
          <w:tcPr>
            <w:tcW w:w="850" w:type="dxa"/>
          </w:tcPr>
          <w:p w14:paraId="38A345A5"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6AB391BF"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05EB3F2E"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2DB49E41" w14:textId="77777777" w:rsidTr="007655CA">
        <w:tc>
          <w:tcPr>
            <w:tcW w:w="8642" w:type="dxa"/>
            <w:gridSpan w:val="7"/>
            <w:shd w:val="clear" w:color="auto" w:fill="990033"/>
            <w:vAlign w:val="center"/>
          </w:tcPr>
          <w:p w14:paraId="2F8C2001"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b/>
                <w:color w:val="FFFFFF"/>
                <w:sz w:val="22"/>
              </w:rPr>
              <w:t xml:space="preserve">QA of Image Processing and Viewing Facilities </w:t>
            </w:r>
          </w:p>
        </w:tc>
      </w:tr>
      <w:tr w:rsidR="00241EF1" w:rsidRPr="00241EF1" w14:paraId="6796F9A9" w14:textId="77777777" w:rsidTr="007655CA">
        <w:tc>
          <w:tcPr>
            <w:tcW w:w="1555" w:type="dxa"/>
            <w:vAlign w:val="center"/>
          </w:tcPr>
          <w:p w14:paraId="0527FFEE"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Digital Imaging</w:t>
            </w:r>
          </w:p>
        </w:tc>
        <w:tc>
          <w:tcPr>
            <w:tcW w:w="1559" w:type="dxa"/>
            <w:vAlign w:val="center"/>
          </w:tcPr>
          <w:p w14:paraId="6A91F88B" w14:textId="77777777" w:rsidR="00241EF1" w:rsidRPr="00241EF1" w:rsidRDefault="00241EF1" w:rsidP="00241EF1">
            <w:pPr>
              <w:spacing w:before="120" w:after="120" w:line="240" w:lineRule="auto"/>
              <w:rPr>
                <w:rFonts w:ascii="Calibri" w:hAnsi="Calibri" w:cs="Calibri"/>
                <w:color w:val="auto"/>
                <w:sz w:val="22"/>
              </w:rPr>
            </w:pPr>
            <w:r w:rsidRPr="00241EF1">
              <w:rPr>
                <w:rFonts w:ascii="Calibri" w:hAnsi="Calibri" w:cs="Calibri"/>
                <w:color w:val="auto"/>
                <w:sz w:val="22"/>
              </w:rPr>
              <w:t xml:space="preserve">External servicing/maintenance reports </w:t>
            </w:r>
          </w:p>
          <w:p w14:paraId="7CF8D757" w14:textId="77777777" w:rsidR="00241EF1" w:rsidRPr="00241EF1" w:rsidRDefault="00241EF1" w:rsidP="00241EF1">
            <w:pPr>
              <w:spacing w:before="120" w:after="120" w:line="240" w:lineRule="auto"/>
              <w:rPr>
                <w:rFonts w:ascii="Calibri" w:hAnsi="Calibri" w:cs="Calibri"/>
                <w:color w:val="auto"/>
                <w:sz w:val="22"/>
              </w:rPr>
            </w:pPr>
            <w:r w:rsidRPr="00241EF1">
              <w:rPr>
                <w:rFonts w:ascii="Calibri" w:hAnsi="Calibri" w:cs="Calibri"/>
                <w:color w:val="auto"/>
                <w:sz w:val="22"/>
              </w:rPr>
              <w:t>Records of QA checks and tests</w:t>
            </w:r>
            <w:r w:rsidRPr="00241EF1">
              <w:rPr>
                <w:rFonts w:ascii="Calibri" w:hAnsi="Calibri" w:cs="Calibri"/>
                <w:color w:val="auto"/>
                <w:sz w:val="22"/>
              </w:rPr>
              <w:br/>
            </w:r>
            <w:r w:rsidRPr="00241EF1">
              <w:rPr>
                <w:rFonts w:ascii="Calibri" w:hAnsi="Calibri" w:cs="Calibri"/>
                <w:color w:val="0000FF"/>
                <w:sz w:val="22"/>
              </w:rPr>
              <w:t xml:space="preserve">[e.g. </w:t>
            </w:r>
            <w:hyperlink r:id="rId21" w:history="1">
              <w:r w:rsidRPr="00241EF1">
                <w:rPr>
                  <w:rFonts w:ascii="Calibri" w:hAnsi="Calibri" w:cs="Calibri"/>
                  <w:color w:val="0563C1"/>
                  <w:sz w:val="22"/>
                  <w:u w:val="single"/>
                </w:rPr>
                <w:t>Digital Detector Check Record template</w:t>
              </w:r>
            </w:hyperlink>
            <w:r w:rsidRPr="00241EF1">
              <w:rPr>
                <w:rFonts w:ascii="Calibri" w:hAnsi="Calibri" w:cs="Calibri"/>
                <w:color w:val="0000FF"/>
                <w:sz w:val="22"/>
              </w:rPr>
              <w:t xml:space="preserve">, </w:t>
            </w:r>
            <w:hyperlink r:id="rId22" w:history="1">
              <w:r w:rsidRPr="00241EF1">
                <w:rPr>
                  <w:rFonts w:ascii="Calibri" w:hAnsi="Calibri" w:cs="Calibri"/>
                  <w:color w:val="0563C1"/>
                  <w:sz w:val="22"/>
                  <w:u w:val="single"/>
                </w:rPr>
                <w:t xml:space="preserve">Digital Monitor Check </w:t>
              </w:r>
              <w:r w:rsidRPr="00241EF1">
                <w:rPr>
                  <w:rFonts w:ascii="Calibri" w:hAnsi="Calibri" w:cs="Calibri"/>
                  <w:color w:val="0563C1"/>
                  <w:sz w:val="22"/>
                  <w:u w:val="single"/>
                </w:rPr>
                <w:lastRenderedPageBreak/>
                <w:t>Record template</w:t>
              </w:r>
            </w:hyperlink>
            <w:r w:rsidRPr="00241EF1">
              <w:rPr>
                <w:rFonts w:ascii="Calibri" w:hAnsi="Calibri" w:cs="Calibri"/>
                <w:color w:val="0000FF"/>
                <w:sz w:val="22"/>
              </w:rPr>
              <w:t>]</w:t>
            </w:r>
          </w:p>
        </w:tc>
        <w:tc>
          <w:tcPr>
            <w:tcW w:w="1843" w:type="dxa"/>
            <w:vAlign w:val="center"/>
          </w:tcPr>
          <w:p w14:paraId="716A258E"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lastRenderedPageBreak/>
              <w:t>Has servicing/maintenance of digital imaging system been carried out at appropriate frequency?</w:t>
            </w:r>
          </w:p>
          <w:p w14:paraId="102FA9A8"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Is there a recorded assessment of phosphor plate/digital sensor condition and performance?</w:t>
            </w:r>
          </w:p>
          <w:p w14:paraId="0F8C4942"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lastRenderedPageBreak/>
              <w:t>Is there a recorded assessment of monitors used for viewing digital images?</w:t>
            </w:r>
          </w:p>
          <w:p w14:paraId="13E3176F"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Has corrective action been taken if required?</w:t>
            </w:r>
          </w:p>
        </w:tc>
        <w:tc>
          <w:tcPr>
            <w:tcW w:w="1134" w:type="dxa"/>
          </w:tcPr>
          <w:p w14:paraId="0A06C87B" w14:textId="77777777" w:rsidR="00241EF1" w:rsidRPr="00241EF1" w:rsidRDefault="00241EF1" w:rsidP="00241EF1">
            <w:pPr>
              <w:spacing w:after="60" w:line="240" w:lineRule="auto"/>
              <w:rPr>
                <w:rFonts w:ascii="Calibri" w:hAnsi="Calibri" w:cs="Calibri"/>
                <w:color w:val="auto"/>
                <w:sz w:val="22"/>
              </w:rPr>
            </w:pPr>
          </w:p>
        </w:tc>
        <w:tc>
          <w:tcPr>
            <w:tcW w:w="850" w:type="dxa"/>
          </w:tcPr>
          <w:p w14:paraId="4145D147"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2E7A6C48"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2998D7AE"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1C1D6638" w14:textId="77777777" w:rsidTr="007655CA">
        <w:tc>
          <w:tcPr>
            <w:tcW w:w="1555" w:type="dxa"/>
            <w:vAlign w:val="center"/>
          </w:tcPr>
          <w:p w14:paraId="25F4C53A"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color w:val="auto"/>
                <w:sz w:val="22"/>
              </w:rPr>
              <w:t>Film Imaging</w:t>
            </w:r>
          </w:p>
        </w:tc>
        <w:tc>
          <w:tcPr>
            <w:tcW w:w="1559" w:type="dxa"/>
            <w:vAlign w:val="center"/>
          </w:tcPr>
          <w:p w14:paraId="3A3F0D13" w14:textId="77777777" w:rsidR="00241EF1" w:rsidRPr="00241EF1" w:rsidRDefault="00241EF1" w:rsidP="00241EF1">
            <w:pPr>
              <w:spacing w:before="120" w:after="120" w:line="240" w:lineRule="auto"/>
              <w:rPr>
                <w:rFonts w:ascii="Calibri" w:hAnsi="Calibri" w:cs="Calibri"/>
                <w:color w:val="auto"/>
                <w:sz w:val="22"/>
              </w:rPr>
            </w:pPr>
            <w:r w:rsidRPr="00241EF1">
              <w:rPr>
                <w:rFonts w:ascii="Calibri" w:hAnsi="Calibri" w:cs="Calibri"/>
                <w:color w:val="auto"/>
                <w:sz w:val="22"/>
              </w:rPr>
              <w:t>External servicing/maintenance reports for automatic processor</w:t>
            </w:r>
          </w:p>
          <w:p w14:paraId="1FE564ED" w14:textId="77777777" w:rsidR="00241EF1" w:rsidRPr="00241EF1" w:rsidRDefault="00241EF1" w:rsidP="00241EF1">
            <w:pPr>
              <w:spacing w:before="120" w:after="120" w:line="240" w:lineRule="auto"/>
              <w:rPr>
                <w:rFonts w:ascii="Calibri" w:hAnsi="Calibri" w:cs="Calibri"/>
                <w:color w:val="auto"/>
                <w:sz w:val="22"/>
              </w:rPr>
            </w:pPr>
            <w:r w:rsidRPr="00241EF1">
              <w:rPr>
                <w:rFonts w:ascii="Calibri" w:hAnsi="Calibri" w:cs="Calibri"/>
                <w:color w:val="auto"/>
                <w:sz w:val="22"/>
              </w:rPr>
              <w:t>QA records</w:t>
            </w:r>
            <w:r w:rsidRPr="00241EF1">
              <w:rPr>
                <w:rFonts w:ascii="Calibri" w:hAnsi="Calibri" w:cs="Calibri"/>
                <w:color w:val="auto"/>
                <w:sz w:val="22"/>
              </w:rPr>
              <w:br/>
            </w:r>
            <w:r w:rsidRPr="00241EF1">
              <w:rPr>
                <w:rFonts w:ascii="Calibri" w:hAnsi="Calibri" w:cs="Calibri"/>
                <w:color w:val="0000FF"/>
                <w:sz w:val="22"/>
              </w:rPr>
              <w:t xml:space="preserve">[e.g. </w:t>
            </w:r>
            <w:hyperlink r:id="rId23" w:history="1">
              <w:r w:rsidRPr="00241EF1">
                <w:rPr>
                  <w:rFonts w:ascii="Calibri" w:hAnsi="Calibri" w:cs="Calibri"/>
                  <w:color w:val="0563C1"/>
                  <w:sz w:val="22"/>
                  <w:u w:val="single"/>
                </w:rPr>
                <w:t>X-ray Film Stock Record template</w:t>
              </w:r>
            </w:hyperlink>
            <w:r w:rsidRPr="00241EF1">
              <w:rPr>
                <w:rFonts w:ascii="Calibri" w:hAnsi="Calibri" w:cs="Calibri"/>
                <w:color w:val="0000FF"/>
                <w:sz w:val="22"/>
              </w:rPr>
              <w:t xml:space="preserve">, </w:t>
            </w:r>
            <w:hyperlink r:id="rId24" w:history="1">
              <w:r w:rsidRPr="00241EF1">
                <w:rPr>
                  <w:rFonts w:ascii="Calibri" w:hAnsi="Calibri" w:cs="Calibri"/>
                  <w:color w:val="0563C1"/>
                  <w:sz w:val="22"/>
                  <w:u w:val="single"/>
                </w:rPr>
                <w:t>Developer &amp; Fixer Changing Record template</w:t>
              </w:r>
            </w:hyperlink>
            <w:r w:rsidRPr="00241EF1">
              <w:rPr>
                <w:rFonts w:ascii="Calibri" w:hAnsi="Calibri" w:cs="Calibri"/>
                <w:color w:val="0000FF"/>
                <w:sz w:val="22"/>
              </w:rPr>
              <w:t xml:space="preserve">, </w:t>
            </w:r>
            <w:hyperlink r:id="rId25" w:history="1">
              <w:r w:rsidRPr="00241EF1">
                <w:rPr>
                  <w:rFonts w:ascii="Calibri" w:hAnsi="Calibri" w:cs="Calibri"/>
                  <w:color w:val="0563C1"/>
                  <w:sz w:val="22"/>
                  <w:u w:val="single"/>
                </w:rPr>
                <w:t>Radiograph Processing Unit Cleaning Record template</w:t>
              </w:r>
            </w:hyperlink>
            <w:r w:rsidRPr="00241EF1">
              <w:rPr>
                <w:rFonts w:ascii="Calibri" w:hAnsi="Calibri" w:cs="Calibri"/>
                <w:color w:val="0000FF"/>
                <w:sz w:val="22"/>
              </w:rPr>
              <w:t>]</w:t>
            </w:r>
          </w:p>
          <w:p w14:paraId="3E5D9577" w14:textId="77777777" w:rsidR="00241EF1" w:rsidRPr="00241EF1" w:rsidRDefault="00241EF1" w:rsidP="00241EF1">
            <w:pPr>
              <w:spacing w:before="120" w:after="120" w:line="240" w:lineRule="auto"/>
              <w:rPr>
                <w:rFonts w:ascii="Calibri" w:hAnsi="Calibri" w:cs="Calibri"/>
                <w:color w:val="auto"/>
                <w:sz w:val="22"/>
              </w:rPr>
            </w:pPr>
            <w:r w:rsidRPr="00241EF1">
              <w:rPr>
                <w:rFonts w:ascii="Calibri" w:hAnsi="Calibri" w:cs="Calibri"/>
                <w:color w:val="auto"/>
                <w:sz w:val="22"/>
              </w:rPr>
              <w:t>Records of QA tests</w:t>
            </w:r>
            <w:r w:rsidRPr="00241EF1">
              <w:rPr>
                <w:rFonts w:ascii="Calibri" w:hAnsi="Calibri" w:cs="Calibri"/>
                <w:color w:val="auto"/>
                <w:sz w:val="22"/>
              </w:rPr>
              <w:br/>
            </w:r>
            <w:r w:rsidRPr="00241EF1">
              <w:rPr>
                <w:rFonts w:ascii="Calibri" w:hAnsi="Calibri" w:cs="Calibri"/>
                <w:color w:val="0000FF"/>
                <w:sz w:val="22"/>
              </w:rPr>
              <w:t xml:space="preserve">[e.g. </w:t>
            </w:r>
            <w:hyperlink r:id="rId26" w:history="1">
              <w:r w:rsidRPr="00241EF1">
                <w:rPr>
                  <w:rFonts w:ascii="Calibri" w:hAnsi="Calibri" w:cs="Calibri"/>
                  <w:color w:val="0563C1"/>
                  <w:sz w:val="22"/>
                  <w:u w:val="single"/>
                </w:rPr>
                <w:t>Radiograph Processing Unit/ Darkroom Light Test Record template</w:t>
              </w:r>
            </w:hyperlink>
            <w:r w:rsidRPr="00241EF1">
              <w:rPr>
                <w:rFonts w:ascii="Calibri" w:hAnsi="Calibri" w:cs="Calibri"/>
                <w:color w:val="0000FF"/>
                <w:sz w:val="22"/>
              </w:rPr>
              <w:t>]</w:t>
            </w:r>
          </w:p>
        </w:tc>
        <w:tc>
          <w:tcPr>
            <w:tcW w:w="1843" w:type="dxa"/>
          </w:tcPr>
          <w:p w14:paraId="273BC701"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color w:val="auto"/>
                <w:sz w:val="22"/>
              </w:rPr>
              <w:t>Has servicing/maintenance of automatic processor been carried out at appropriate frequency?</w:t>
            </w:r>
          </w:p>
          <w:p w14:paraId="3B4E43DC"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color w:val="auto"/>
                <w:sz w:val="22"/>
              </w:rPr>
              <w:t>Are there up-to-date records of film &amp; chemical stocks, developer &amp; fixer changing and processor cleaning?</w:t>
            </w:r>
          </w:p>
          <w:p w14:paraId="448E283D"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color w:val="auto"/>
                <w:sz w:val="22"/>
              </w:rPr>
              <w:t>Have processing units/darkrooms been checked regularly to ensure they are light tight? [at least annually recommended]</w:t>
            </w:r>
          </w:p>
          <w:p w14:paraId="1CAA736B"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color w:val="auto"/>
                <w:sz w:val="22"/>
              </w:rPr>
              <w:t>Is there a recorded assessment of performance [e.g. step-wedge tests]?</w:t>
            </w:r>
          </w:p>
          <w:p w14:paraId="521A9FBE"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color w:val="auto"/>
                <w:sz w:val="22"/>
              </w:rPr>
              <w:t>Has corrective action been taken if required?</w:t>
            </w:r>
          </w:p>
        </w:tc>
        <w:tc>
          <w:tcPr>
            <w:tcW w:w="1134" w:type="dxa"/>
          </w:tcPr>
          <w:p w14:paraId="626F2DFD" w14:textId="77777777" w:rsidR="00241EF1" w:rsidRPr="00241EF1" w:rsidRDefault="00241EF1" w:rsidP="00241EF1">
            <w:pPr>
              <w:spacing w:after="60" w:line="240" w:lineRule="auto"/>
              <w:rPr>
                <w:rFonts w:ascii="Calibri" w:hAnsi="Calibri" w:cs="Calibri"/>
                <w:color w:val="auto"/>
                <w:sz w:val="22"/>
              </w:rPr>
            </w:pPr>
          </w:p>
          <w:p w14:paraId="5E442750" w14:textId="77777777" w:rsidR="00241EF1" w:rsidRPr="00241EF1" w:rsidRDefault="00241EF1" w:rsidP="00241EF1">
            <w:pPr>
              <w:spacing w:after="60" w:line="240" w:lineRule="auto"/>
              <w:rPr>
                <w:rFonts w:ascii="Calibri" w:hAnsi="Calibri" w:cs="Calibri"/>
                <w:color w:val="auto"/>
                <w:sz w:val="22"/>
              </w:rPr>
            </w:pPr>
          </w:p>
        </w:tc>
        <w:tc>
          <w:tcPr>
            <w:tcW w:w="850" w:type="dxa"/>
          </w:tcPr>
          <w:p w14:paraId="77A5112F"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12913236"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673FF817"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789C4D2D" w14:textId="77777777" w:rsidTr="007655CA">
        <w:tc>
          <w:tcPr>
            <w:tcW w:w="8642" w:type="dxa"/>
            <w:gridSpan w:val="7"/>
            <w:shd w:val="clear" w:color="auto" w:fill="990033"/>
            <w:vAlign w:val="center"/>
          </w:tcPr>
          <w:p w14:paraId="2EE74058"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b/>
                <w:color w:val="FFFFFF"/>
                <w:sz w:val="22"/>
              </w:rPr>
              <w:t xml:space="preserve">QA of Training </w:t>
            </w:r>
          </w:p>
        </w:tc>
      </w:tr>
      <w:tr w:rsidR="00241EF1" w:rsidRPr="00241EF1" w14:paraId="1518E512" w14:textId="77777777" w:rsidTr="007655CA">
        <w:tc>
          <w:tcPr>
            <w:tcW w:w="1555" w:type="dxa"/>
            <w:vAlign w:val="center"/>
          </w:tcPr>
          <w:p w14:paraId="1F49B60E"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Staff training</w:t>
            </w:r>
          </w:p>
        </w:tc>
        <w:tc>
          <w:tcPr>
            <w:tcW w:w="1559" w:type="dxa"/>
            <w:vAlign w:val="center"/>
          </w:tcPr>
          <w:p w14:paraId="69D9F08E"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Staff training records</w:t>
            </w:r>
            <w:r w:rsidRPr="00241EF1">
              <w:rPr>
                <w:rFonts w:ascii="Calibri" w:hAnsi="Calibri" w:cs="Calibri"/>
                <w:color w:val="auto"/>
                <w:sz w:val="22"/>
              </w:rPr>
              <w:br/>
            </w:r>
          </w:p>
        </w:tc>
        <w:tc>
          <w:tcPr>
            <w:tcW w:w="1843" w:type="dxa"/>
            <w:vAlign w:val="center"/>
          </w:tcPr>
          <w:p w14:paraId="68EE5DA3"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Are there up-to-date records of training and CPD for each staff </w:t>
            </w:r>
            <w:r w:rsidRPr="00241EF1">
              <w:rPr>
                <w:rFonts w:ascii="Calibri" w:hAnsi="Calibri" w:cs="Calibri"/>
                <w:color w:val="auto"/>
                <w:sz w:val="22"/>
              </w:rPr>
              <w:lastRenderedPageBreak/>
              <w:t>member involved in radiography?</w:t>
            </w:r>
          </w:p>
          <w:p w14:paraId="1B8B1F31"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these regularly reviewed?</w:t>
            </w:r>
          </w:p>
        </w:tc>
        <w:tc>
          <w:tcPr>
            <w:tcW w:w="1134" w:type="dxa"/>
          </w:tcPr>
          <w:p w14:paraId="433860A2" w14:textId="77777777" w:rsidR="00241EF1" w:rsidRPr="00241EF1" w:rsidRDefault="00241EF1" w:rsidP="00241EF1">
            <w:pPr>
              <w:spacing w:after="60" w:line="240" w:lineRule="auto"/>
              <w:rPr>
                <w:rFonts w:ascii="Calibri" w:hAnsi="Calibri" w:cs="Calibri"/>
                <w:color w:val="auto"/>
                <w:sz w:val="22"/>
              </w:rPr>
            </w:pPr>
          </w:p>
        </w:tc>
        <w:tc>
          <w:tcPr>
            <w:tcW w:w="850" w:type="dxa"/>
          </w:tcPr>
          <w:p w14:paraId="64E00BC7"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0230C4D6"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23FBFCAB"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091DBB52" w14:textId="77777777" w:rsidTr="007655CA">
        <w:tc>
          <w:tcPr>
            <w:tcW w:w="8642" w:type="dxa"/>
            <w:gridSpan w:val="7"/>
            <w:shd w:val="clear" w:color="auto" w:fill="990033"/>
            <w:vAlign w:val="center"/>
          </w:tcPr>
          <w:p w14:paraId="7718AFD0"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b/>
                <w:color w:val="FFFFFF"/>
                <w:sz w:val="22"/>
              </w:rPr>
              <w:t>Employer’s Procedures</w:t>
            </w:r>
          </w:p>
        </w:tc>
      </w:tr>
      <w:tr w:rsidR="00241EF1" w:rsidRPr="00241EF1" w14:paraId="30512A5F" w14:textId="77777777" w:rsidTr="007655CA">
        <w:tc>
          <w:tcPr>
            <w:tcW w:w="1555" w:type="dxa"/>
            <w:vAlign w:val="center"/>
          </w:tcPr>
          <w:p w14:paraId="54A7FCE6"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Document QA</w:t>
            </w:r>
          </w:p>
        </w:tc>
        <w:tc>
          <w:tcPr>
            <w:tcW w:w="1559" w:type="dxa"/>
            <w:vAlign w:val="center"/>
          </w:tcPr>
          <w:p w14:paraId="4B9DE1AA"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Master copy of the practice’s Employer’s Procedures</w:t>
            </w:r>
          </w:p>
        </w:tc>
        <w:tc>
          <w:tcPr>
            <w:tcW w:w="1843" w:type="dxa"/>
            <w:vAlign w:val="center"/>
          </w:tcPr>
          <w:p w14:paraId="02E715FF"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Are there practice specific Employer’s Procedures in place? </w:t>
            </w:r>
          </w:p>
          <w:p w14:paraId="764385F0"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these reviewed regularly? [annual review recommended]</w:t>
            </w:r>
          </w:p>
          <w:p w14:paraId="17765223"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document control measures in place? [e.g. version no., authorisation, page numbers]</w:t>
            </w:r>
          </w:p>
          <w:p w14:paraId="3139BC31"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all duty holders aware of current version?</w:t>
            </w:r>
          </w:p>
        </w:tc>
        <w:tc>
          <w:tcPr>
            <w:tcW w:w="1134" w:type="dxa"/>
          </w:tcPr>
          <w:p w14:paraId="0EF5757A" w14:textId="77777777" w:rsidR="00241EF1" w:rsidRPr="00241EF1" w:rsidRDefault="00241EF1" w:rsidP="00241EF1">
            <w:pPr>
              <w:spacing w:after="60" w:line="240" w:lineRule="auto"/>
              <w:rPr>
                <w:rFonts w:ascii="Calibri" w:hAnsi="Calibri" w:cs="Calibri"/>
                <w:color w:val="auto"/>
                <w:sz w:val="22"/>
              </w:rPr>
            </w:pPr>
          </w:p>
        </w:tc>
        <w:tc>
          <w:tcPr>
            <w:tcW w:w="850" w:type="dxa"/>
          </w:tcPr>
          <w:p w14:paraId="79A87C58"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4FB7308E"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41CEA9B4"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0957DF3B" w14:textId="77777777" w:rsidTr="007655CA">
        <w:tc>
          <w:tcPr>
            <w:tcW w:w="1555" w:type="dxa"/>
            <w:vAlign w:val="center"/>
          </w:tcPr>
          <w:p w14:paraId="34D33908"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QA of compliance with the Employer’s Procedures</w:t>
            </w:r>
          </w:p>
        </w:tc>
        <w:tc>
          <w:tcPr>
            <w:tcW w:w="1559" w:type="dxa"/>
            <w:tcBorders>
              <w:bottom w:val="single" w:sz="4" w:space="0" w:color="auto"/>
            </w:tcBorders>
            <w:vAlign w:val="center"/>
          </w:tcPr>
          <w:p w14:paraId="263FBC6D"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Relevant records and logs, observation of practice</w:t>
            </w:r>
          </w:p>
        </w:tc>
        <w:tc>
          <w:tcPr>
            <w:tcW w:w="1843" w:type="dxa"/>
            <w:tcBorders>
              <w:bottom w:val="single" w:sz="4" w:space="0" w:color="auto"/>
            </w:tcBorders>
            <w:vAlign w:val="center"/>
          </w:tcPr>
          <w:p w14:paraId="762C773D"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the practice’s Employer’s Procedures followed by all relevant duty holders? E.g. may include audits</w:t>
            </w:r>
            <w:r w:rsidRPr="00241EF1">
              <w:rPr>
                <w:rFonts w:ascii="Calibri" w:hAnsi="Calibri" w:cs="Calibri"/>
                <w:color w:val="auto"/>
                <w:sz w:val="22"/>
                <w:vertAlign w:val="superscript"/>
              </w:rPr>
              <w:footnoteReference w:id="2"/>
            </w:r>
            <w:r w:rsidRPr="00241EF1">
              <w:rPr>
                <w:rFonts w:ascii="Calibri" w:hAnsi="Calibri" w:cs="Calibri"/>
                <w:color w:val="auto"/>
                <w:sz w:val="22"/>
              </w:rPr>
              <w:t xml:space="preserve"> of:</w:t>
            </w:r>
          </w:p>
          <w:p w14:paraId="22E7509B" w14:textId="77777777" w:rsidR="00241EF1" w:rsidRPr="00241EF1" w:rsidRDefault="00241EF1" w:rsidP="00241EF1">
            <w:pPr>
              <w:numPr>
                <w:ilvl w:val="0"/>
                <w:numId w:val="37"/>
              </w:numPr>
              <w:spacing w:before="120" w:after="60" w:line="240" w:lineRule="auto"/>
              <w:contextualSpacing/>
              <w:rPr>
                <w:rFonts w:ascii="Calibri" w:hAnsi="Calibri" w:cs="Calibri"/>
                <w:color w:val="auto"/>
                <w:sz w:val="22"/>
              </w:rPr>
            </w:pPr>
            <w:r w:rsidRPr="00241EF1">
              <w:rPr>
                <w:rFonts w:ascii="Calibri" w:hAnsi="Calibri" w:cs="Calibri"/>
                <w:color w:val="auto"/>
                <w:sz w:val="22"/>
              </w:rPr>
              <w:t xml:space="preserve">entitlements, to ensure that duty holders’ competencies for their scope of duties have been </w:t>
            </w:r>
            <w:r w:rsidRPr="00241EF1">
              <w:rPr>
                <w:rFonts w:ascii="Calibri" w:hAnsi="Calibri" w:cs="Calibri"/>
                <w:color w:val="auto"/>
                <w:sz w:val="22"/>
              </w:rPr>
              <w:lastRenderedPageBreak/>
              <w:t>assessed and are supported by appropriate training</w:t>
            </w:r>
          </w:p>
          <w:p w14:paraId="1F0BFE16" w14:textId="77777777" w:rsidR="00241EF1" w:rsidRPr="00241EF1" w:rsidRDefault="00241EF1" w:rsidP="00241EF1">
            <w:pPr>
              <w:numPr>
                <w:ilvl w:val="0"/>
                <w:numId w:val="37"/>
              </w:numPr>
              <w:spacing w:before="120" w:after="60" w:line="240" w:lineRule="auto"/>
              <w:contextualSpacing/>
              <w:rPr>
                <w:rFonts w:ascii="Calibri" w:hAnsi="Calibri" w:cs="Calibri"/>
                <w:color w:val="auto"/>
                <w:sz w:val="22"/>
              </w:rPr>
            </w:pPr>
            <w:r w:rsidRPr="00241EF1">
              <w:rPr>
                <w:rFonts w:ascii="Calibri" w:hAnsi="Calibri" w:cs="Calibri"/>
                <w:color w:val="auto"/>
                <w:sz w:val="22"/>
              </w:rPr>
              <w:t>referrals, justifications, authorisations and clinical evaluations</w:t>
            </w:r>
          </w:p>
          <w:p w14:paraId="2A1F592D" w14:textId="77777777" w:rsidR="00241EF1" w:rsidRPr="00241EF1" w:rsidRDefault="00241EF1" w:rsidP="00241EF1">
            <w:pPr>
              <w:numPr>
                <w:ilvl w:val="0"/>
                <w:numId w:val="37"/>
              </w:numPr>
              <w:spacing w:before="120" w:after="60" w:line="240" w:lineRule="auto"/>
              <w:contextualSpacing/>
              <w:rPr>
                <w:rFonts w:ascii="Calibri" w:hAnsi="Calibri" w:cs="Calibri"/>
                <w:color w:val="auto"/>
                <w:sz w:val="22"/>
              </w:rPr>
            </w:pPr>
            <w:r w:rsidRPr="00241EF1">
              <w:rPr>
                <w:rFonts w:ascii="Calibri" w:hAnsi="Calibri" w:cs="Calibri"/>
                <w:color w:val="auto"/>
                <w:sz w:val="22"/>
              </w:rPr>
              <w:t>incident reporting and outcomes</w:t>
            </w:r>
          </w:p>
          <w:p w14:paraId="0FACDC42" w14:textId="77777777" w:rsidR="00241EF1" w:rsidRPr="00241EF1" w:rsidRDefault="00241EF1" w:rsidP="00241EF1">
            <w:pPr>
              <w:numPr>
                <w:ilvl w:val="0"/>
                <w:numId w:val="37"/>
              </w:numPr>
              <w:spacing w:before="120" w:after="60" w:line="240" w:lineRule="auto"/>
              <w:contextualSpacing/>
              <w:rPr>
                <w:rFonts w:ascii="Calibri" w:hAnsi="Calibri" w:cs="Calibri"/>
                <w:color w:val="auto"/>
                <w:sz w:val="22"/>
              </w:rPr>
            </w:pPr>
            <w:r w:rsidRPr="00241EF1">
              <w:rPr>
                <w:rFonts w:ascii="Calibri" w:hAnsi="Calibri" w:cs="Calibri"/>
                <w:color w:val="auto"/>
                <w:sz w:val="22"/>
              </w:rPr>
              <w:t>research and non-medical exposures [if applicable]</w:t>
            </w:r>
          </w:p>
          <w:p w14:paraId="758A7956" w14:textId="77777777" w:rsidR="00241EF1" w:rsidRPr="00241EF1" w:rsidRDefault="00241EF1" w:rsidP="00241EF1">
            <w:pPr>
              <w:numPr>
                <w:ilvl w:val="0"/>
                <w:numId w:val="37"/>
              </w:numPr>
              <w:spacing w:before="120" w:after="60" w:line="240" w:lineRule="auto"/>
              <w:contextualSpacing/>
              <w:rPr>
                <w:rFonts w:ascii="Calibri" w:hAnsi="Calibri" w:cs="Calibri"/>
                <w:color w:val="auto"/>
                <w:sz w:val="22"/>
              </w:rPr>
            </w:pPr>
            <w:r w:rsidRPr="00241EF1">
              <w:rPr>
                <w:rFonts w:ascii="Calibri" w:hAnsi="Calibri" w:cs="Calibri"/>
                <w:color w:val="auto"/>
                <w:sz w:val="22"/>
              </w:rPr>
              <w:t xml:space="preserve">any other processes specified in the procedures </w:t>
            </w:r>
          </w:p>
        </w:tc>
        <w:tc>
          <w:tcPr>
            <w:tcW w:w="1134" w:type="dxa"/>
            <w:tcBorders>
              <w:bottom w:val="single" w:sz="4" w:space="0" w:color="auto"/>
            </w:tcBorders>
          </w:tcPr>
          <w:p w14:paraId="5C5DBC45" w14:textId="77777777" w:rsidR="00241EF1" w:rsidRPr="00241EF1" w:rsidRDefault="00241EF1" w:rsidP="00241EF1">
            <w:pPr>
              <w:spacing w:after="60" w:line="240" w:lineRule="auto"/>
              <w:rPr>
                <w:rFonts w:ascii="Calibri" w:hAnsi="Calibri" w:cs="Calibri"/>
                <w:color w:val="auto"/>
                <w:sz w:val="22"/>
              </w:rPr>
            </w:pPr>
          </w:p>
        </w:tc>
        <w:tc>
          <w:tcPr>
            <w:tcW w:w="850" w:type="dxa"/>
            <w:tcBorders>
              <w:bottom w:val="single" w:sz="4" w:space="0" w:color="auto"/>
            </w:tcBorders>
          </w:tcPr>
          <w:p w14:paraId="130C8FCA" w14:textId="77777777" w:rsidR="00241EF1" w:rsidRPr="00241EF1" w:rsidRDefault="00241EF1" w:rsidP="00241EF1">
            <w:pPr>
              <w:spacing w:after="60" w:line="240" w:lineRule="auto"/>
              <w:rPr>
                <w:rFonts w:ascii="Tahoma" w:hAnsi="Tahoma" w:cs="Tahoma"/>
                <w:color w:val="auto"/>
                <w:sz w:val="22"/>
                <w:szCs w:val="20"/>
              </w:rPr>
            </w:pPr>
          </w:p>
        </w:tc>
        <w:tc>
          <w:tcPr>
            <w:tcW w:w="851" w:type="dxa"/>
            <w:tcBorders>
              <w:bottom w:val="single" w:sz="4" w:space="0" w:color="auto"/>
            </w:tcBorders>
          </w:tcPr>
          <w:p w14:paraId="63F5015C" w14:textId="77777777" w:rsidR="00241EF1" w:rsidRPr="00241EF1" w:rsidRDefault="00241EF1" w:rsidP="00241EF1">
            <w:pPr>
              <w:spacing w:after="60" w:line="240" w:lineRule="auto"/>
              <w:rPr>
                <w:rFonts w:ascii="Tahoma" w:hAnsi="Tahoma" w:cs="Tahoma"/>
                <w:color w:val="auto"/>
                <w:sz w:val="22"/>
                <w:szCs w:val="20"/>
              </w:rPr>
            </w:pPr>
          </w:p>
        </w:tc>
        <w:tc>
          <w:tcPr>
            <w:tcW w:w="850" w:type="dxa"/>
            <w:tcBorders>
              <w:bottom w:val="single" w:sz="4" w:space="0" w:color="auto"/>
            </w:tcBorders>
          </w:tcPr>
          <w:p w14:paraId="4942237A"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3DFFD436" w14:textId="77777777" w:rsidTr="007655CA">
        <w:tc>
          <w:tcPr>
            <w:tcW w:w="8642" w:type="dxa"/>
            <w:gridSpan w:val="7"/>
            <w:shd w:val="clear" w:color="auto" w:fill="990033"/>
            <w:vAlign w:val="center"/>
          </w:tcPr>
          <w:p w14:paraId="0B1BA118"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b/>
                <w:color w:val="FFFFFF"/>
                <w:sz w:val="22"/>
              </w:rPr>
              <w:t>Employer’s Protocols</w:t>
            </w:r>
          </w:p>
        </w:tc>
      </w:tr>
      <w:tr w:rsidR="00241EF1" w:rsidRPr="00241EF1" w14:paraId="0EF66F87" w14:textId="77777777" w:rsidTr="007655CA">
        <w:tc>
          <w:tcPr>
            <w:tcW w:w="1555" w:type="dxa"/>
            <w:vAlign w:val="center"/>
          </w:tcPr>
          <w:p w14:paraId="1A7CE1D4"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QA of protocols</w:t>
            </w:r>
          </w:p>
        </w:tc>
        <w:tc>
          <w:tcPr>
            <w:tcW w:w="1559" w:type="dxa"/>
            <w:vAlign w:val="center"/>
          </w:tcPr>
          <w:p w14:paraId="43F03D0F" w14:textId="6FED8068" w:rsidR="00241EF1" w:rsidRPr="00241EF1" w:rsidRDefault="00241EF1" w:rsidP="009D1A5D">
            <w:pPr>
              <w:spacing w:after="60" w:line="240" w:lineRule="auto"/>
              <w:rPr>
                <w:rFonts w:ascii="Calibri" w:hAnsi="Calibri" w:cs="Calibri"/>
                <w:color w:val="auto"/>
                <w:sz w:val="22"/>
              </w:rPr>
            </w:pPr>
            <w:r w:rsidRPr="00241EF1">
              <w:rPr>
                <w:rFonts w:ascii="Calibri" w:hAnsi="Calibri" w:cs="Calibri"/>
                <w:color w:val="auto"/>
                <w:sz w:val="22"/>
              </w:rPr>
              <w:t xml:space="preserve">Master copy of the practice’s Employer’s Protocols </w:t>
            </w:r>
            <w:r w:rsidRPr="00241EF1">
              <w:rPr>
                <w:rFonts w:ascii="Calibri" w:hAnsi="Calibri" w:cs="Calibri"/>
                <w:color w:val="auto"/>
                <w:sz w:val="22"/>
              </w:rPr>
              <w:br/>
            </w:r>
          </w:p>
        </w:tc>
        <w:tc>
          <w:tcPr>
            <w:tcW w:w="1843" w:type="dxa"/>
            <w:vAlign w:val="center"/>
          </w:tcPr>
          <w:p w14:paraId="72634761"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Are there practice specific Employer’s Protocols in place? </w:t>
            </w:r>
          </w:p>
          <w:p w14:paraId="65B659C2"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these being reviewed regularly? [annual review recommended]</w:t>
            </w:r>
          </w:p>
          <w:p w14:paraId="1F9E5BB1"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Are document control measures in place? </w:t>
            </w:r>
            <w:r w:rsidRPr="00241EF1">
              <w:rPr>
                <w:rFonts w:ascii="Calibri" w:hAnsi="Calibri" w:cs="Calibri"/>
                <w:color w:val="auto"/>
                <w:sz w:val="22"/>
              </w:rPr>
              <w:br/>
              <w:t>[e.g. version no., authorisation, page numbers]</w:t>
            </w:r>
          </w:p>
          <w:p w14:paraId="19306494"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all duty holders aware of current version?</w:t>
            </w:r>
          </w:p>
        </w:tc>
        <w:tc>
          <w:tcPr>
            <w:tcW w:w="1134" w:type="dxa"/>
          </w:tcPr>
          <w:p w14:paraId="708F3BFB" w14:textId="77777777" w:rsidR="00241EF1" w:rsidRPr="00241EF1" w:rsidRDefault="00241EF1" w:rsidP="00241EF1">
            <w:pPr>
              <w:spacing w:after="60" w:line="240" w:lineRule="auto"/>
              <w:rPr>
                <w:rFonts w:ascii="Calibri" w:hAnsi="Calibri" w:cs="Calibri"/>
                <w:color w:val="auto"/>
                <w:sz w:val="22"/>
              </w:rPr>
            </w:pPr>
          </w:p>
        </w:tc>
        <w:tc>
          <w:tcPr>
            <w:tcW w:w="850" w:type="dxa"/>
          </w:tcPr>
          <w:p w14:paraId="41FD118E"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24975AB7"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5D7FE80F"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5B932933" w14:textId="77777777" w:rsidTr="007655CA">
        <w:tc>
          <w:tcPr>
            <w:tcW w:w="8642" w:type="dxa"/>
            <w:gridSpan w:val="7"/>
            <w:shd w:val="clear" w:color="auto" w:fill="990033"/>
            <w:vAlign w:val="center"/>
          </w:tcPr>
          <w:p w14:paraId="1F214CFC"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b/>
                <w:color w:val="FFFFFF"/>
                <w:sz w:val="22"/>
              </w:rPr>
              <w:t>Radiation Risk Assessment</w:t>
            </w:r>
          </w:p>
        </w:tc>
      </w:tr>
      <w:tr w:rsidR="00241EF1" w:rsidRPr="00241EF1" w14:paraId="1A209B55" w14:textId="77777777" w:rsidTr="007655CA">
        <w:tc>
          <w:tcPr>
            <w:tcW w:w="1555" w:type="dxa"/>
            <w:vAlign w:val="center"/>
          </w:tcPr>
          <w:p w14:paraId="37A07892"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lastRenderedPageBreak/>
              <w:t>QA of Risk Assessment</w:t>
            </w:r>
          </w:p>
        </w:tc>
        <w:tc>
          <w:tcPr>
            <w:tcW w:w="1559" w:type="dxa"/>
            <w:tcBorders>
              <w:bottom w:val="single" w:sz="4" w:space="0" w:color="auto"/>
            </w:tcBorders>
            <w:vAlign w:val="center"/>
          </w:tcPr>
          <w:p w14:paraId="223E5A39"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Practice’s radiation risk assessment</w:t>
            </w:r>
          </w:p>
        </w:tc>
        <w:tc>
          <w:tcPr>
            <w:tcW w:w="1843" w:type="dxa"/>
            <w:vAlign w:val="center"/>
          </w:tcPr>
          <w:p w14:paraId="4D1806BC"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Is there a practice specific radiation risk assessment in place?</w:t>
            </w:r>
          </w:p>
          <w:p w14:paraId="2DC745D2"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color w:val="auto"/>
                <w:sz w:val="22"/>
              </w:rPr>
              <w:t>Is this reviewed regularly [3-yearly recommended]?</w:t>
            </w:r>
          </w:p>
        </w:tc>
        <w:tc>
          <w:tcPr>
            <w:tcW w:w="1134" w:type="dxa"/>
            <w:tcBorders>
              <w:bottom w:val="single" w:sz="4" w:space="0" w:color="auto"/>
            </w:tcBorders>
          </w:tcPr>
          <w:p w14:paraId="50CE55DD" w14:textId="77777777" w:rsidR="00241EF1" w:rsidRPr="00241EF1" w:rsidRDefault="00241EF1" w:rsidP="00241EF1">
            <w:pPr>
              <w:spacing w:after="60" w:line="240" w:lineRule="auto"/>
              <w:rPr>
                <w:rFonts w:ascii="Calibri" w:hAnsi="Calibri" w:cs="Calibri"/>
                <w:color w:val="auto"/>
                <w:sz w:val="22"/>
              </w:rPr>
            </w:pPr>
          </w:p>
        </w:tc>
        <w:tc>
          <w:tcPr>
            <w:tcW w:w="850" w:type="dxa"/>
            <w:tcBorders>
              <w:bottom w:val="single" w:sz="4" w:space="0" w:color="auto"/>
            </w:tcBorders>
          </w:tcPr>
          <w:p w14:paraId="16C0F18E" w14:textId="77777777" w:rsidR="00241EF1" w:rsidRPr="00241EF1" w:rsidRDefault="00241EF1" w:rsidP="00241EF1">
            <w:pPr>
              <w:spacing w:after="60" w:line="240" w:lineRule="auto"/>
              <w:rPr>
                <w:rFonts w:ascii="Tahoma" w:hAnsi="Tahoma" w:cs="Tahoma"/>
                <w:color w:val="auto"/>
                <w:sz w:val="22"/>
                <w:szCs w:val="20"/>
              </w:rPr>
            </w:pPr>
          </w:p>
        </w:tc>
        <w:tc>
          <w:tcPr>
            <w:tcW w:w="851" w:type="dxa"/>
            <w:tcBorders>
              <w:bottom w:val="single" w:sz="4" w:space="0" w:color="auto"/>
            </w:tcBorders>
          </w:tcPr>
          <w:p w14:paraId="02FF8824" w14:textId="77777777" w:rsidR="00241EF1" w:rsidRPr="00241EF1" w:rsidRDefault="00241EF1" w:rsidP="00241EF1">
            <w:pPr>
              <w:spacing w:after="60" w:line="240" w:lineRule="auto"/>
              <w:rPr>
                <w:rFonts w:ascii="Tahoma" w:hAnsi="Tahoma" w:cs="Tahoma"/>
                <w:color w:val="auto"/>
                <w:sz w:val="22"/>
                <w:szCs w:val="20"/>
              </w:rPr>
            </w:pPr>
          </w:p>
        </w:tc>
        <w:tc>
          <w:tcPr>
            <w:tcW w:w="850" w:type="dxa"/>
            <w:tcBorders>
              <w:bottom w:val="single" w:sz="4" w:space="0" w:color="auto"/>
            </w:tcBorders>
          </w:tcPr>
          <w:p w14:paraId="20167F5B" w14:textId="77777777" w:rsidR="00241EF1" w:rsidRPr="00241EF1" w:rsidRDefault="00241EF1" w:rsidP="00241EF1">
            <w:pPr>
              <w:spacing w:after="60" w:line="240" w:lineRule="auto"/>
              <w:rPr>
                <w:rFonts w:ascii="Tahoma" w:hAnsi="Tahoma" w:cs="Tahoma"/>
                <w:color w:val="auto"/>
                <w:sz w:val="22"/>
                <w:szCs w:val="20"/>
              </w:rPr>
            </w:pPr>
          </w:p>
        </w:tc>
      </w:tr>
      <w:tr w:rsidR="00241EF1" w:rsidRPr="00241EF1" w14:paraId="76C4236C" w14:textId="77777777" w:rsidTr="007655CA">
        <w:tc>
          <w:tcPr>
            <w:tcW w:w="8642" w:type="dxa"/>
            <w:gridSpan w:val="7"/>
            <w:tcBorders>
              <w:left w:val="single" w:sz="4" w:space="0" w:color="auto"/>
              <w:right w:val="single" w:sz="4" w:space="0" w:color="auto"/>
            </w:tcBorders>
            <w:shd w:val="clear" w:color="auto" w:fill="990033"/>
            <w:vAlign w:val="center"/>
          </w:tcPr>
          <w:p w14:paraId="6FF3CB1E" w14:textId="77777777" w:rsidR="00241EF1" w:rsidRPr="00241EF1" w:rsidRDefault="00241EF1" w:rsidP="00241EF1">
            <w:pPr>
              <w:spacing w:before="60" w:after="60" w:line="240" w:lineRule="auto"/>
              <w:rPr>
                <w:rFonts w:ascii="Calibri" w:hAnsi="Calibri" w:cs="Calibri"/>
                <w:color w:val="auto"/>
                <w:sz w:val="22"/>
              </w:rPr>
            </w:pPr>
            <w:r w:rsidRPr="00241EF1">
              <w:rPr>
                <w:rFonts w:ascii="Calibri" w:hAnsi="Calibri" w:cs="Calibri"/>
                <w:b/>
                <w:color w:val="FFFFFF"/>
                <w:sz w:val="22"/>
              </w:rPr>
              <w:t>Local Rules</w:t>
            </w:r>
          </w:p>
        </w:tc>
      </w:tr>
      <w:tr w:rsidR="00241EF1" w:rsidRPr="00241EF1" w14:paraId="3DB6857D" w14:textId="77777777" w:rsidTr="007655CA">
        <w:tc>
          <w:tcPr>
            <w:tcW w:w="1555" w:type="dxa"/>
            <w:vAlign w:val="center"/>
          </w:tcPr>
          <w:p w14:paraId="5D8FEB3B"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QA of Local Rules</w:t>
            </w:r>
          </w:p>
        </w:tc>
        <w:tc>
          <w:tcPr>
            <w:tcW w:w="1559" w:type="dxa"/>
            <w:vAlign w:val="center"/>
          </w:tcPr>
          <w:p w14:paraId="75402028"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Master copy of the practice’s Local Rules</w:t>
            </w:r>
            <w:r w:rsidRPr="00241EF1">
              <w:rPr>
                <w:rFonts w:ascii="Calibri" w:hAnsi="Calibri" w:cs="Calibri"/>
                <w:color w:val="auto"/>
                <w:sz w:val="22"/>
              </w:rPr>
              <w:br/>
            </w:r>
            <w:r w:rsidRPr="00241EF1">
              <w:rPr>
                <w:rFonts w:ascii="Calibri" w:hAnsi="Calibri" w:cs="Calibri"/>
                <w:iCs/>
                <w:color w:val="0000FF"/>
                <w:sz w:val="22"/>
              </w:rPr>
              <w:t xml:space="preserve">[e.g. </w:t>
            </w:r>
            <w:hyperlink r:id="rId27" w:history="1">
              <w:r w:rsidRPr="00241EF1">
                <w:rPr>
                  <w:rFonts w:ascii="Calibri" w:hAnsi="Calibri" w:cs="Calibri"/>
                  <w:iCs/>
                  <w:color w:val="0563C1"/>
                  <w:sz w:val="22"/>
                  <w:u w:val="single"/>
                </w:rPr>
                <w:t>Local Rules template</w:t>
              </w:r>
            </w:hyperlink>
            <w:r w:rsidRPr="00241EF1">
              <w:rPr>
                <w:rFonts w:ascii="Calibri" w:hAnsi="Calibri" w:cs="Calibri"/>
                <w:iCs/>
                <w:color w:val="0000FF"/>
                <w:sz w:val="22"/>
              </w:rPr>
              <w:t>]</w:t>
            </w:r>
          </w:p>
        </w:tc>
        <w:tc>
          <w:tcPr>
            <w:tcW w:w="1843" w:type="dxa"/>
            <w:vAlign w:val="center"/>
          </w:tcPr>
          <w:p w14:paraId="381E83AF"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Are there practice specific Local Rules in place? </w:t>
            </w:r>
          </w:p>
          <w:p w14:paraId="05AEB2CF"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these reviewed regularly? [annual review recommended]</w:t>
            </w:r>
          </w:p>
          <w:p w14:paraId="1A0E67B3"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 xml:space="preserve">Are document control measures in place? </w:t>
            </w:r>
            <w:r w:rsidRPr="00241EF1">
              <w:rPr>
                <w:rFonts w:ascii="Calibri" w:hAnsi="Calibri" w:cs="Calibri"/>
                <w:color w:val="auto"/>
                <w:sz w:val="22"/>
              </w:rPr>
              <w:br/>
              <w:t>[e.g. version no., authorisation, page numbers]</w:t>
            </w:r>
          </w:p>
          <w:p w14:paraId="35ACEFDB" w14:textId="77777777" w:rsidR="00241EF1" w:rsidRPr="00241EF1" w:rsidRDefault="00241EF1" w:rsidP="00241EF1">
            <w:pPr>
              <w:spacing w:after="60" w:line="240" w:lineRule="auto"/>
              <w:rPr>
                <w:rFonts w:ascii="Calibri" w:hAnsi="Calibri" w:cs="Calibri"/>
                <w:color w:val="auto"/>
                <w:sz w:val="22"/>
              </w:rPr>
            </w:pPr>
            <w:r w:rsidRPr="00241EF1">
              <w:rPr>
                <w:rFonts w:ascii="Calibri" w:hAnsi="Calibri" w:cs="Calibri"/>
                <w:color w:val="auto"/>
                <w:sz w:val="22"/>
              </w:rPr>
              <w:t>Are all duty holders aware of current version?</w:t>
            </w:r>
          </w:p>
        </w:tc>
        <w:tc>
          <w:tcPr>
            <w:tcW w:w="1134" w:type="dxa"/>
          </w:tcPr>
          <w:p w14:paraId="467A7661" w14:textId="77777777" w:rsidR="00241EF1" w:rsidRPr="00241EF1" w:rsidRDefault="00241EF1" w:rsidP="00241EF1">
            <w:pPr>
              <w:spacing w:after="60" w:line="240" w:lineRule="auto"/>
              <w:rPr>
                <w:rFonts w:ascii="Calibri" w:hAnsi="Calibri" w:cs="Calibri"/>
                <w:color w:val="auto"/>
                <w:sz w:val="22"/>
              </w:rPr>
            </w:pPr>
          </w:p>
        </w:tc>
        <w:tc>
          <w:tcPr>
            <w:tcW w:w="850" w:type="dxa"/>
          </w:tcPr>
          <w:p w14:paraId="631C4E90" w14:textId="77777777" w:rsidR="00241EF1" w:rsidRPr="00241EF1" w:rsidRDefault="00241EF1" w:rsidP="00241EF1">
            <w:pPr>
              <w:spacing w:after="60" w:line="240" w:lineRule="auto"/>
              <w:rPr>
                <w:rFonts w:ascii="Tahoma" w:hAnsi="Tahoma" w:cs="Tahoma"/>
                <w:color w:val="auto"/>
                <w:sz w:val="22"/>
                <w:szCs w:val="20"/>
              </w:rPr>
            </w:pPr>
          </w:p>
        </w:tc>
        <w:tc>
          <w:tcPr>
            <w:tcW w:w="851" w:type="dxa"/>
          </w:tcPr>
          <w:p w14:paraId="4FFED6A8" w14:textId="77777777" w:rsidR="00241EF1" w:rsidRPr="00241EF1" w:rsidRDefault="00241EF1" w:rsidP="00241EF1">
            <w:pPr>
              <w:spacing w:after="60" w:line="240" w:lineRule="auto"/>
              <w:rPr>
                <w:rFonts w:ascii="Tahoma" w:hAnsi="Tahoma" w:cs="Tahoma"/>
                <w:color w:val="auto"/>
                <w:sz w:val="22"/>
                <w:szCs w:val="20"/>
              </w:rPr>
            </w:pPr>
          </w:p>
        </w:tc>
        <w:tc>
          <w:tcPr>
            <w:tcW w:w="850" w:type="dxa"/>
          </w:tcPr>
          <w:p w14:paraId="7E7DDDE5" w14:textId="77777777" w:rsidR="00241EF1" w:rsidRPr="00241EF1" w:rsidRDefault="00241EF1" w:rsidP="00241EF1">
            <w:pPr>
              <w:spacing w:after="60" w:line="240" w:lineRule="auto"/>
              <w:rPr>
                <w:rFonts w:ascii="Tahoma" w:hAnsi="Tahoma" w:cs="Tahoma"/>
                <w:color w:val="auto"/>
                <w:sz w:val="22"/>
                <w:szCs w:val="20"/>
              </w:rPr>
            </w:pPr>
          </w:p>
        </w:tc>
      </w:tr>
    </w:tbl>
    <w:p w14:paraId="0C78D58C" w14:textId="77777777" w:rsidR="00241EF1" w:rsidRPr="00241EF1" w:rsidRDefault="00241EF1" w:rsidP="00241EF1"/>
    <w:p w14:paraId="0C02B4BB" w14:textId="6BD47945" w:rsidR="00241EF1" w:rsidRPr="00241EF1" w:rsidRDefault="00241EF1" w:rsidP="0066513D">
      <w:pPr>
        <w:pStyle w:val="Heading1"/>
      </w:pPr>
      <w:bookmarkStart w:id="10" w:name="_Appendix_8"/>
      <w:bookmarkStart w:id="11" w:name="_GoBack"/>
      <w:bookmarkEnd w:id="10"/>
      <w:bookmarkEnd w:id="11"/>
    </w:p>
    <w:sectPr w:rsidR="00241EF1" w:rsidRPr="00241EF1" w:rsidSect="00C53667">
      <w:footerReference w:type="default" r:id="rId28"/>
      <w:headerReference w:type="first" r:id="rId29"/>
      <w:footerReference w:type="first" r:id="rId30"/>
      <w:pgSz w:w="11907" w:h="16839" w:code="9"/>
      <w:pgMar w:top="720" w:right="907" w:bottom="720" w:left="90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ABA8" w14:textId="77777777" w:rsidR="008564B5" w:rsidRDefault="008564B5" w:rsidP="0094464E">
      <w:pPr>
        <w:spacing w:after="0" w:line="240" w:lineRule="auto"/>
      </w:pPr>
      <w:r>
        <w:separator/>
      </w:r>
    </w:p>
  </w:endnote>
  <w:endnote w:type="continuationSeparator" w:id="0">
    <w:p w14:paraId="2BB82F4B" w14:textId="77777777" w:rsidR="008564B5" w:rsidRDefault="008564B5" w:rsidP="0094464E">
      <w:pPr>
        <w:spacing w:after="0" w:line="240" w:lineRule="auto"/>
      </w:pPr>
      <w:r>
        <w:continuationSeparator/>
      </w:r>
    </w:p>
  </w:endnote>
  <w:endnote w:type="continuationNotice" w:id="1">
    <w:p w14:paraId="6411D09B" w14:textId="77777777" w:rsidR="008564B5" w:rsidRDefault="00856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3AAB" w14:textId="77777777" w:rsidR="008564B5" w:rsidRDefault="008564B5" w:rsidP="00E106E9">
    <w:pPr>
      <w:pStyle w:val="Footer"/>
    </w:pPr>
  </w:p>
  <w:p w14:paraId="78B143F2" w14:textId="399323AB" w:rsidR="008564B5" w:rsidRPr="00395BF5" w:rsidRDefault="008564B5" w:rsidP="00395BF5">
    <w:pPr>
      <w:pStyle w:val="Footer"/>
      <w:jc w:val="center"/>
      <w:rPr>
        <w:bCs/>
        <w:color w:val="0099A8"/>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354A" w14:textId="6B465943" w:rsidR="008564B5" w:rsidRDefault="008564B5" w:rsidP="00943C4B">
    <w:pPr>
      <w:pStyle w:val="Footer"/>
      <w:jc w:val="right"/>
      <w:rPr>
        <w:sz w:val="20"/>
      </w:rPr>
    </w:pPr>
  </w:p>
  <w:p w14:paraId="47322457" w14:textId="7197206B" w:rsidR="008564B5" w:rsidRPr="00E106E9" w:rsidRDefault="008564B5" w:rsidP="00754DE7">
    <w:pPr>
      <w:tabs>
        <w:tab w:val="center" w:pos="4513"/>
        <w:tab w:val="right" w:pos="9026"/>
      </w:tabs>
      <w:spacing w:before="120" w:after="120" w:line="240" w:lineRule="auto"/>
      <w:jc w:val="center"/>
      <w:rPr>
        <w:rFonts w:ascii="Calibri" w:eastAsia="Times New Roman" w:hAnsi="Calibri" w:cs="Calibri"/>
        <w:color w:val="FF0000"/>
        <w:sz w:val="20"/>
        <w:szCs w:val="20"/>
        <w:lang w:val="en-GB" w:eastAsia="en-GB"/>
      </w:rPr>
    </w:pPr>
    <w:r w:rsidRPr="00754DE7">
      <w:rPr>
        <w:rFonts w:ascii="Calibri" w:eastAsia="Times New Roman" w:hAnsi="Calibri" w:cs="Calibri"/>
        <w:i/>
        <w:color w:val="FF0000"/>
        <w:sz w:val="18"/>
        <w:lang w:val="en-GB" w:eastAsia="en-GB"/>
      </w:rPr>
      <w:t xml:space="preserve"> </w:t>
    </w:r>
    <w:r w:rsidR="003600EB">
      <w:rPr>
        <w:rFonts w:ascii="Calibri" w:eastAsia="Times New Roman" w:hAnsi="Calibri" w:cs="Calibri"/>
        <w:i/>
        <w:color w:val="FF0000"/>
        <w:sz w:val="18"/>
        <w:lang w:val="en-GB" w:eastAsia="en-GB"/>
      </w:rPr>
      <w:t>[</w:t>
    </w:r>
    <w:r w:rsidRPr="00E106E9">
      <w:rPr>
        <w:rFonts w:ascii="Calibri" w:eastAsia="Times New Roman" w:hAnsi="Calibri" w:cs="Calibri"/>
        <w:i/>
        <w:color w:val="FF0000"/>
        <w:sz w:val="20"/>
        <w:szCs w:val="20"/>
        <w:lang w:val="en-GB" w:eastAsia="en-GB"/>
      </w:rPr>
      <w:t>Name of Dental Practice/independent clinic</w:t>
    </w:r>
    <w:r w:rsidRPr="00E106E9">
      <w:rPr>
        <w:rFonts w:ascii="Calibri" w:eastAsia="Times New Roman" w:hAnsi="Calibri" w:cs="Calibri"/>
        <w:color w:val="FF0000"/>
        <w:sz w:val="20"/>
        <w:szCs w:val="20"/>
        <w:lang w:val="en-GB" w:eastAsia="en-GB"/>
      </w:rPr>
      <w:tab/>
      <w:t xml:space="preserve">] </w:t>
    </w:r>
    <w:r w:rsidRPr="00E106E9">
      <w:rPr>
        <w:rFonts w:ascii="Calibri" w:eastAsia="Times New Roman" w:hAnsi="Calibri" w:cs="Calibri"/>
        <w:color w:val="auto"/>
        <w:sz w:val="20"/>
        <w:szCs w:val="20"/>
        <w:lang w:val="en-GB" w:eastAsia="en-GB"/>
      </w:rPr>
      <w:t xml:space="preserve">Dental Employers Procedures, version number </w:t>
    </w:r>
    <w:r w:rsidRPr="00E106E9">
      <w:rPr>
        <w:rFonts w:ascii="Calibri" w:eastAsia="Times New Roman" w:hAnsi="Calibri" w:cs="Calibri"/>
        <w:i/>
        <w:color w:val="FF0000"/>
        <w:sz w:val="20"/>
        <w:szCs w:val="20"/>
        <w:lang w:val="en-GB" w:eastAsia="en-GB"/>
      </w:rPr>
      <w:t>[X]</w:t>
    </w:r>
  </w:p>
  <w:p w14:paraId="69A8E84F" w14:textId="77777777" w:rsidR="008564B5" w:rsidRPr="00E106E9" w:rsidRDefault="008564B5" w:rsidP="00754DE7">
    <w:pPr>
      <w:tabs>
        <w:tab w:val="center" w:pos="4513"/>
        <w:tab w:val="right" w:pos="9026"/>
      </w:tabs>
      <w:spacing w:before="120" w:after="120" w:line="240" w:lineRule="auto"/>
      <w:jc w:val="center"/>
      <w:rPr>
        <w:rFonts w:ascii="Calibri" w:eastAsia="Times New Roman" w:hAnsi="Calibri" w:cs="Calibri"/>
        <w:i/>
        <w:color w:val="auto"/>
        <w:sz w:val="20"/>
        <w:szCs w:val="20"/>
        <w:lang w:val="en-GB" w:eastAsia="en-GB"/>
      </w:rPr>
    </w:pPr>
    <w:r w:rsidRPr="00E106E9">
      <w:rPr>
        <w:rFonts w:ascii="Calibri" w:eastAsia="Times New Roman" w:hAnsi="Calibri" w:cs="Calibri"/>
        <w:i/>
        <w:color w:val="FF0000"/>
        <w:sz w:val="20"/>
        <w:szCs w:val="20"/>
        <w:lang w:val="en-GB" w:eastAsia="en-GB"/>
      </w:rPr>
      <w:t>[Date of implementation:]</w:t>
    </w:r>
    <w:r w:rsidRPr="00E106E9">
      <w:rPr>
        <w:rFonts w:ascii="Calibri" w:eastAsia="Times New Roman" w:hAnsi="Calibri" w:cs="Calibri"/>
        <w:i/>
        <w:color w:val="FF0000"/>
        <w:sz w:val="20"/>
        <w:szCs w:val="20"/>
        <w:lang w:val="en-GB" w:eastAsia="en-GB"/>
      </w:rPr>
      <w:tab/>
      <w:t>[Date of review:]</w:t>
    </w:r>
    <w:r w:rsidRPr="00E106E9">
      <w:rPr>
        <w:rFonts w:ascii="Calibri" w:eastAsia="Times New Roman" w:hAnsi="Calibri" w:cs="Calibri"/>
        <w:i/>
        <w:color w:val="auto"/>
        <w:sz w:val="20"/>
        <w:szCs w:val="20"/>
        <w:lang w:val="en-GB" w:eastAsia="en-GB"/>
      </w:rPr>
      <w:t xml:space="preserve">   </w:t>
    </w:r>
    <w:r w:rsidRPr="00E106E9">
      <w:rPr>
        <w:rFonts w:ascii="Calibri" w:eastAsia="Times New Roman" w:hAnsi="Calibri" w:cs="Calibri"/>
        <w:i/>
        <w:color w:val="auto"/>
        <w:sz w:val="20"/>
        <w:szCs w:val="20"/>
        <w:lang w:val="en-GB" w:eastAsia="en-GB"/>
      </w:rPr>
      <w:tab/>
    </w:r>
    <w:r w:rsidRPr="00E106E9">
      <w:rPr>
        <w:rFonts w:ascii="Calibri" w:eastAsia="Times New Roman" w:hAnsi="Calibri" w:cs="Calibri"/>
        <w:i/>
        <w:color w:val="FF0000"/>
        <w:sz w:val="20"/>
        <w:szCs w:val="20"/>
        <w:lang w:val="en-GB" w:eastAsia="en-GB"/>
      </w:rPr>
      <w:t>[Date of next review:]</w:t>
    </w:r>
  </w:p>
  <w:p w14:paraId="434C8026" w14:textId="3BAE83F5" w:rsidR="008564B5" w:rsidRPr="00977A3D" w:rsidRDefault="008564B5" w:rsidP="00395BF5">
    <w:pPr>
      <w:pStyle w:val="Footer"/>
      <w:jc w:val="center"/>
      <w:rPr>
        <w:bCs/>
        <w:color w:val="auto"/>
        <w:sz w:val="18"/>
        <w:szCs w:val="20"/>
      </w:rPr>
    </w:pPr>
    <w:r w:rsidRPr="00977A3D">
      <w:rPr>
        <w:bCs/>
        <w:color w:val="auto"/>
        <w:sz w:val="18"/>
        <w:szCs w:val="20"/>
      </w:rPr>
      <w:fldChar w:fldCharType="begin"/>
    </w:r>
    <w:r w:rsidRPr="00977A3D">
      <w:rPr>
        <w:bCs/>
        <w:color w:val="auto"/>
        <w:sz w:val="18"/>
        <w:szCs w:val="20"/>
      </w:rPr>
      <w:instrText xml:space="preserve"> PAGE   \* MERGEFORMAT </w:instrText>
    </w:r>
    <w:r w:rsidRPr="00977A3D">
      <w:rPr>
        <w:bCs/>
        <w:color w:val="auto"/>
        <w:sz w:val="18"/>
        <w:szCs w:val="20"/>
      </w:rPr>
      <w:fldChar w:fldCharType="separate"/>
    </w:r>
    <w:r w:rsidR="0066513D">
      <w:rPr>
        <w:bCs/>
        <w:noProof/>
        <w:color w:val="auto"/>
        <w:sz w:val="18"/>
        <w:szCs w:val="20"/>
      </w:rPr>
      <w:t>11</w:t>
    </w:r>
    <w:r w:rsidRPr="00977A3D">
      <w:rPr>
        <w:bCs/>
        <w:noProof/>
        <w:color w:val="auto"/>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F597" w14:textId="77777777" w:rsidR="008564B5" w:rsidRPr="008E14DF" w:rsidRDefault="008564B5" w:rsidP="008E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0AF94" w14:textId="77777777" w:rsidR="008564B5" w:rsidRDefault="008564B5" w:rsidP="0094464E">
      <w:pPr>
        <w:spacing w:after="0" w:line="240" w:lineRule="auto"/>
      </w:pPr>
      <w:r>
        <w:separator/>
      </w:r>
    </w:p>
  </w:footnote>
  <w:footnote w:type="continuationSeparator" w:id="0">
    <w:p w14:paraId="4D90087F" w14:textId="77777777" w:rsidR="008564B5" w:rsidRDefault="008564B5" w:rsidP="0094464E">
      <w:pPr>
        <w:spacing w:after="0" w:line="240" w:lineRule="auto"/>
      </w:pPr>
      <w:r>
        <w:continuationSeparator/>
      </w:r>
    </w:p>
  </w:footnote>
  <w:footnote w:type="continuationNotice" w:id="1">
    <w:p w14:paraId="65116EA7" w14:textId="77777777" w:rsidR="008564B5" w:rsidRDefault="008564B5">
      <w:pPr>
        <w:spacing w:after="0" w:line="240" w:lineRule="auto"/>
      </w:pPr>
    </w:p>
  </w:footnote>
  <w:footnote w:id="2">
    <w:p w14:paraId="1E2BEA73" w14:textId="77777777" w:rsidR="008564B5" w:rsidRPr="00DB7196" w:rsidRDefault="008564B5" w:rsidP="00241EF1">
      <w:pPr>
        <w:rPr>
          <w:rFonts w:ascii="Tahoma" w:hAnsi="Tahoma" w:cs="Tahoma"/>
        </w:rPr>
      </w:pPr>
      <w:r w:rsidRPr="00DB7196">
        <w:rPr>
          <w:rStyle w:val="FootnoteReference"/>
          <w:rFonts w:ascii="Tahoma" w:hAnsi="Tahoma" w:cs="Tahoma"/>
        </w:rPr>
        <w:footnoteRef/>
      </w:r>
      <w:r w:rsidRPr="00DB7196">
        <w:rPr>
          <w:rFonts w:ascii="Tahoma" w:hAnsi="Tahoma" w:cs="Tahoma"/>
        </w:rPr>
        <w:t xml:space="preserve"> More detailed records of each of the audits should be held. A </w:t>
      </w:r>
      <w:hyperlink r:id="rId1" w:history="1">
        <w:r w:rsidRPr="00DB7196">
          <w:rPr>
            <w:rStyle w:val="Hyperlink"/>
            <w:rFonts w:ascii="Tahoma" w:hAnsi="Tahoma" w:cs="Tahoma"/>
          </w:rPr>
          <w:t>Record of Audit template</w:t>
        </w:r>
      </w:hyperlink>
      <w:r w:rsidRPr="00DB7196">
        <w:rPr>
          <w:rFonts w:ascii="Tahoma" w:hAnsi="Tahoma" w:cs="Tahoma"/>
        </w:rPr>
        <w:t xml:space="preserve"> can be downloaded from SDCEP’s Practice Support Manual.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9F64" w14:textId="77777777" w:rsidR="008564B5" w:rsidRDefault="008564B5" w:rsidP="00B100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A5A"/>
    <w:multiLevelType w:val="multilevel"/>
    <w:tmpl w:val="88F8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E2528"/>
    <w:multiLevelType w:val="hybridMultilevel"/>
    <w:tmpl w:val="37DA1CD6"/>
    <w:lvl w:ilvl="0" w:tplc="6E74D93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EC9"/>
    <w:multiLevelType w:val="hybridMultilevel"/>
    <w:tmpl w:val="C4F2F98A"/>
    <w:lvl w:ilvl="0" w:tplc="A664D164">
      <w:start w:val="1"/>
      <w:numFmt w:val="bullet"/>
      <w:lvlText w:val="●"/>
      <w:lvlJc w:val="left"/>
      <w:pPr>
        <w:tabs>
          <w:tab w:val="num" w:pos="5181"/>
        </w:tabs>
        <w:ind w:left="5181" w:hanging="360"/>
      </w:pPr>
      <w:rPr>
        <w:rFonts w:ascii="Garamond" w:hAnsi="Garamond" w:hint="default"/>
        <w:b w:val="0"/>
        <w:i w:val="0"/>
        <w:sz w:val="19"/>
        <w:szCs w:val="19"/>
      </w:rPr>
    </w:lvl>
    <w:lvl w:ilvl="1" w:tplc="08090003">
      <w:start w:val="1"/>
      <w:numFmt w:val="bullet"/>
      <w:lvlText w:val="o"/>
      <w:lvlJc w:val="left"/>
      <w:pPr>
        <w:tabs>
          <w:tab w:val="num" w:pos="5901"/>
        </w:tabs>
        <w:ind w:left="5901" w:hanging="360"/>
      </w:pPr>
      <w:rPr>
        <w:rFonts w:ascii="Courier New" w:hAnsi="Courier New" w:cs="Courier New" w:hint="default"/>
      </w:rPr>
    </w:lvl>
    <w:lvl w:ilvl="2" w:tplc="08090005" w:tentative="1">
      <w:start w:val="1"/>
      <w:numFmt w:val="bullet"/>
      <w:lvlText w:val=""/>
      <w:lvlJc w:val="left"/>
      <w:pPr>
        <w:tabs>
          <w:tab w:val="num" w:pos="6621"/>
        </w:tabs>
        <w:ind w:left="6621" w:hanging="360"/>
      </w:pPr>
      <w:rPr>
        <w:rFonts w:ascii="Wingdings" w:hAnsi="Wingdings" w:hint="default"/>
      </w:rPr>
    </w:lvl>
    <w:lvl w:ilvl="3" w:tplc="08090001">
      <w:start w:val="1"/>
      <w:numFmt w:val="bullet"/>
      <w:lvlText w:val=""/>
      <w:lvlJc w:val="left"/>
      <w:pPr>
        <w:tabs>
          <w:tab w:val="num" w:pos="7341"/>
        </w:tabs>
        <w:ind w:left="7341" w:hanging="360"/>
      </w:pPr>
      <w:rPr>
        <w:rFonts w:ascii="Symbol" w:hAnsi="Symbol" w:hint="default"/>
      </w:rPr>
    </w:lvl>
    <w:lvl w:ilvl="4" w:tplc="08090003" w:tentative="1">
      <w:start w:val="1"/>
      <w:numFmt w:val="bullet"/>
      <w:lvlText w:val="o"/>
      <w:lvlJc w:val="left"/>
      <w:pPr>
        <w:tabs>
          <w:tab w:val="num" w:pos="8061"/>
        </w:tabs>
        <w:ind w:left="8061" w:hanging="360"/>
      </w:pPr>
      <w:rPr>
        <w:rFonts w:ascii="Courier New" w:hAnsi="Courier New" w:cs="Courier New" w:hint="default"/>
      </w:rPr>
    </w:lvl>
    <w:lvl w:ilvl="5" w:tplc="08090005" w:tentative="1">
      <w:start w:val="1"/>
      <w:numFmt w:val="bullet"/>
      <w:lvlText w:val=""/>
      <w:lvlJc w:val="left"/>
      <w:pPr>
        <w:tabs>
          <w:tab w:val="num" w:pos="8781"/>
        </w:tabs>
        <w:ind w:left="8781" w:hanging="360"/>
      </w:pPr>
      <w:rPr>
        <w:rFonts w:ascii="Wingdings" w:hAnsi="Wingdings" w:hint="default"/>
      </w:rPr>
    </w:lvl>
    <w:lvl w:ilvl="6" w:tplc="08090001" w:tentative="1">
      <w:start w:val="1"/>
      <w:numFmt w:val="bullet"/>
      <w:lvlText w:val=""/>
      <w:lvlJc w:val="left"/>
      <w:pPr>
        <w:tabs>
          <w:tab w:val="num" w:pos="9501"/>
        </w:tabs>
        <w:ind w:left="9501" w:hanging="360"/>
      </w:pPr>
      <w:rPr>
        <w:rFonts w:ascii="Symbol" w:hAnsi="Symbol" w:hint="default"/>
      </w:rPr>
    </w:lvl>
    <w:lvl w:ilvl="7" w:tplc="08090003" w:tentative="1">
      <w:start w:val="1"/>
      <w:numFmt w:val="bullet"/>
      <w:lvlText w:val="o"/>
      <w:lvlJc w:val="left"/>
      <w:pPr>
        <w:tabs>
          <w:tab w:val="num" w:pos="10221"/>
        </w:tabs>
        <w:ind w:left="10221" w:hanging="360"/>
      </w:pPr>
      <w:rPr>
        <w:rFonts w:ascii="Courier New" w:hAnsi="Courier New" w:cs="Courier New" w:hint="default"/>
      </w:rPr>
    </w:lvl>
    <w:lvl w:ilvl="8" w:tplc="08090005" w:tentative="1">
      <w:start w:val="1"/>
      <w:numFmt w:val="bullet"/>
      <w:lvlText w:val=""/>
      <w:lvlJc w:val="left"/>
      <w:pPr>
        <w:tabs>
          <w:tab w:val="num" w:pos="10941"/>
        </w:tabs>
        <w:ind w:left="10941" w:hanging="360"/>
      </w:pPr>
      <w:rPr>
        <w:rFonts w:ascii="Wingdings" w:hAnsi="Wingdings" w:hint="default"/>
      </w:rPr>
    </w:lvl>
  </w:abstractNum>
  <w:abstractNum w:abstractNumId="3" w15:restartNumberingAfterBreak="0">
    <w:nsid w:val="0926331D"/>
    <w:multiLevelType w:val="hybridMultilevel"/>
    <w:tmpl w:val="B8C298A8"/>
    <w:lvl w:ilvl="0" w:tplc="DF1CBAB8">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6D67"/>
    <w:multiLevelType w:val="hybridMultilevel"/>
    <w:tmpl w:val="C33AFE94"/>
    <w:lvl w:ilvl="0" w:tplc="067646B6">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C1A04"/>
    <w:multiLevelType w:val="hybridMultilevel"/>
    <w:tmpl w:val="7CF68582"/>
    <w:lvl w:ilvl="0" w:tplc="57A6E888">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05E5F"/>
    <w:multiLevelType w:val="hybridMultilevel"/>
    <w:tmpl w:val="0DF01A20"/>
    <w:lvl w:ilvl="0" w:tplc="9820B1C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E55FA"/>
    <w:multiLevelType w:val="hybridMultilevel"/>
    <w:tmpl w:val="7E54B994"/>
    <w:lvl w:ilvl="0" w:tplc="DFF085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51CDF"/>
    <w:multiLevelType w:val="hybridMultilevel"/>
    <w:tmpl w:val="685638C8"/>
    <w:lvl w:ilvl="0" w:tplc="CF62A010">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279C9"/>
    <w:multiLevelType w:val="hybridMultilevel"/>
    <w:tmpl w:val="C3A2AE58"/>
    <w:lvl w:ilvl="0" w:tplc="07A6D556">
      <w:start w:val="1"/>
      <w:numFmt w:val="bullet"/>
      <w:pStyle w:val="bulletpoint"/>
      <w:lvlText w:val=""/>
      <w:lvlJc w:val="left"/>
      <w:pPr>
        <w:ind w:left="292" w:hanging="360"/>
      </w:pPr>
      <w:rPr>
        <w:rFonts w:ascii="Symbol" w:hAnsi="Symbol" w:hint="default"/>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10" w15:restartNumberingAfterBreak="0">
    <w:nsid w:val="2A832D35"/>
    <w:multiLevelType w:val="hybridMultilevel"/>
    <w:tmpl w:val="1B169AEA"/>
    <w:lvl w:ilvl="0" w:tplc="7D78CF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452B4"/>
    <w:multiLevelType w:val="hybridMultilevel"/>
    <w:tmpl w:val="166ECD8C"/>
    <w:lvl w:ilvl="0" w:tplc="FB84A40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03CA5"/>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D4453"/>
    <w:multiLevelType w:val="hybridMultilevel"/>
    <w:tmpl w:val="33F0F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426B84"/>
    <w:multiLevelType w:val="hybridMultilevel"/>
    <w:tmpl w:val="E80CD0D6"/>
    <w:lvl w:ilvl="0" w:tplc="32A08BB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66CBA"/>
    <w:multiLevelType w:val="hybridMultilevel"/>
    <w:tmpl w:val="7BA27B20"/>
    <w:lvl w:ilvl="0" w:tplc="C4B04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30E68"/>
    <w:multiLevelType w:val="hybridMultilevel"/>
    <w:tmpl w:val="E97CD2E2"/>
    <w:lvl w:ilvl="0" w:tplc="9E3C070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AE51D9"/>
    <w:multiLevelType w:val="hybridMultilevel"/>
    <w:tmpl w:val="C944C6D6"/>
    <w:lvl w:ilvl="0" w:tplc="B630CCBE">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67D35"/>
    <w:multiLevelType w:val="hybridMultilevel"/>
    <w:tmpl w:val="D9509036"/>
    <w:lvl w:ilvl="0" w:tplc="F5CAE7D6">
      <w:start w:val="1"/>
      <w:numFmt w:val="bullet"/>
      <w:lvlText w:val=""/>
      <w:lvlJc w:val="left"/>
      <w:pPr>
        <w:ind w:left="512" w:hanging="360"/>
      </w:pPr>
      <w:rPr>
        <w:rFonts w:ascii="Symbol" w:hAnsi="Symbol" w:hint="default"/>
        <w:color w:val="0099A8"/>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9" w15:restartNumberingAfterBreak="0">
    <w:nsid w:val="51CA7A44"/>
    <w:multiLevelType w:val="hybridMultilevel"/>
    <w:tmpl w:val="D19ABE0E"/>
    <w:lvl w:ilvl="0" w:tplc="9DB2333C">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279AE"/>
    <w:multiLevelType w:val="hybridMultilevel"/>
    <w:tmpl w:val="9A9CC36C"/>
    <w:lvl w:ilvl="0" w:tplc="B6B61222">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2134B"/>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23508"/>
    <w:multiLevelType w:val="hybridMultilevel"/>
    <w:tmpl w:val="0DB8B930"/>
    <w:lvl w:ilvl="0" w:tplc="1C6A98DE">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405AF"/>
    <w:multiLevelType w:val="hybridMultilevel"/>
    <w:tmpl w:val="9F06222E"/>
    <w:lvl w:ilvl="0" w:tplc="B414E7F0">
      <w:start w:val="10"/>
      <w:numFmt w:val="bullet"/>
      <w:lvlText w:val="-"/>
      <w:lvlJc w:val="left"/>
      <w:pPr>
        <w:ind w:left="717" w:hanging="360"/>
      </w:pPr>
      <w:rPr>
        <w:rFonts w:ascii="Calibri" w:eastAsia="Calibr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5EAA6ACE"/>
    <w:multiLevelType w:val="hybridMultilevel"/>
    <w:tmpl w:val="661A728A"/>
    <w:lvl w:ilvl="0" w:tplc="851AC518">
      <w:start w:val="1"/>
      <w:numFmt w:val="bullet"/>
      <w:lvlText w:val="•"/>
      <w:lvlJc w:val="left"/>
      <w:pPr>
        <w:tabs>
          <w:tab w:val="num" w:pos="720"/>
        </w:tabs>
        <w:ind w:left="720" w:hanging="360"/>
      </w:pPr>
      <w:rPr>
        <w:rFonts w:ascii="Times New Roman" w:hAnsi="Times New Roman" w:hint="default"/>
      </w:rPr>
    </w:lvl>
    <w:lvl w:ilvl="1" w:tplc="C5E8F5A8" w:tentative="1">
      <w:start w:val="1"/>
      <w:numFmt w:val="bullet"/>
      <w:lvlText w:val="•"/>
      <w:lvlJc w:val="left"/>
      <w:pPr>
        <w:tabs>
          <w:tab w:val="num" w:pos="1440"/>
        </w:tabs>
        <w:ind w:left="1440" w:hanging="360"/>
      </w:pPr>
      <w:rPr>
        <w:rFonts w:ascii="Times New Roman" w:hAnsi="Times New Roman" w:hint="default"/>
      </w:rPr>
    </w:lvl>
    <w:lvl w:ilvl="2" w:tplc="EBA2305E" w:tentative="1">
      <w:start w:val="1"/>
      <w:numFmt w:val="bullet"/>
      <w:lvlText w:val="•"/>
      <w:lvlJc w:val="left"/>
      <w:pPr>
        <w:tabs>
          <w:tab w:val="num" w:pos="2160"/>
        </w:tabs>
        <w:ind w:left="2160" w:hanging="360"/>
      </w:pPr>
      <w:rPr>
        <w:rFonts w:ascii="Times New Roman" w:hAnsi="Times New Roman" w:hint="default"/>
      </w:rPr>
    </w:lvl>
    <w:lvl w:ilvl="3" w:tplc="034CE174" w:tentative="1">
      <w:start w:val="1"/>
      <w:numFmt w:val="bullet"/>
      <w:lvlText w:val="•"/>
      <w:lvlJc w:val="left"/>
      <w:pPr>
        <w:tabs>
          <w:tab w:val="num" w:pos="2880"/>
        </w:tabs>
        <w:ind w:left="2880" w:hanging="360"/>
      </w:pPr>
      <w:rPr>
        <w:rFonts w:ascii="Times New Roman" w:hAnsi="Times New Roman" w:hint="default"/>
      </w:rPr>
    </w:lvl>
    <w:lvl w:ilvl="4" w:tplc="E078E7B2" w:tentative="1">
      <w:start w:val="1"/>
      <w:numFmt w:val="bullet"/>
      <w:lvlText w:val="•"/>
      <w:lvlJc w:val="left"/>
      <w:pPr>
        <w:tabs>
          <w:tab w:val="num" w:pos="3600"/>
        </w:tabs>
        <w:ind w:left="3600" w:hanging="360"/>
      </w:pPr>
      <w:rPr>
        <w:rFonts w:ascii="Times New Roman" w:hAnsi="Times New Roman" w:hint="default"/>
      </w:rPr>
    </w:lvl>
    <w:lvl w:ilvl="5" w:tplc="1B54CA8E" w:tentative="1">
      <w:start w:val="1"/>
      <w:numFmt w:val="bullet"/>
      <w:lvlText w:val="•"/>
      <w:lvlJc w:val="left"/>
      <w:pPr>
        <w:tabs>
          <w:tab w:val="num" w:pos="4320"/>
        </w:tabs>
        <w:ind w:left="4320" w:hanging="360"/>
      </w:pPr>
      <w:rPr>
        <w:rFonts w:ascii="Times New Roman" w:hAnsi="Times New Roman" w:hint="default"/>
      </w:rPr>
    </w:lvl>
    <w:lvl w:ilvl="6" w:tplc="22DE13CA" w:tentative="1">
      <w:start w:val="1"/>
      <w:numFmt w:val="bullet"/>
      <w:lvlText w:val="•"/>
      <w:lvlJc w:val="left"/>
      <w:pPr>
        <w:tabs>
          <w:tab w:val="num" w:pos="5040"/>
        </w:tabs>
        <w:ind w:left="5040" w:hanging="360"/>
      </w:pPr>
      <w:rPr>
        <w:rFonts w:ascii="Times New Roman" w:hAnsi="Times New Roman" w:hint="default"/>
      </w:rPr>
    </w:lvl>
    <w:lvl w:ilvl="7" w:tplc="87C4EA8E" w:tentative="1">
      <w:start w:val="1"/>
      <w:numFmt w:val="bullet"/>
      <w:lvlText w:val="•"/>
      <w:lvlJc w:val="left"/>
      <w:pPr>
        <w:tabs>
          <w:tab w:val="num" w:pos="5760"/>
        </w:tabs>
        <w:ind w:left="5760" w:hanging="360"/>
      </w:pPr>
      <w:rPr>
        <w:rFonts w:ascii="Times New Roman" w:hAnsi="Times New Roman" w:hint="default"/>
      </w:rPr>
    </w:lvl>
    <w:lvl w:ilvl="8" w:tplc="E89E965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3AE55EB"/>
    <w:multiLevelType w:val="hybridMultilevel"/>
    <w:tmpl w:val="A206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87CC4"/>
    <w:multiLevelType w:val="hybridMultilevel"/>
    <w:tmpl w:val="7B643BE2"/>
    <w:lvl w:ilvl="0" w:tplc="ACBC4654">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32974"/>
    <w:multiLevelType w:val="hybridMultilevel"/>
    <w:tmpl w:val="66B4687E"/>
    <w:lvl w:ilvl="0" w:tplc="3BFA31FE">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761758"/>
    <w:multiLevelType w:val="hybridMultilevel"/>
    <w:tmpl w:val="7D688590"/>
    <w:lvl w:ilvl="0" w:tplc="CB0E8EB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87080"/>
    <w:multiLevelType w:val="hybridMultilevel"/>
    <w:tmpl w:val="3A8A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13A2B"/>
    <w:multiLevelType w:val="hybridMultilevel"/>
    <w:tmpl w:val="83A61B88"/>
    <w:lvl w:ilvl="0" w:tplc="E53003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D0244D"/>
    <w:multiLevelType w:val="hybridMultilevel"/>
    <w:tmpl w:val="BCD2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1200B"/>
    <w:multiLevelType w:val="hybridMultilevel"/>
    <w:tmpl w:val="BB9E1A1A"/>
    <w:lvl w:ilvl="0" w:tplc="DC26281A">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A532A7"/>
    <w:multiLevelType w:val="hybridMultilevel"/>
    <w:tmpl w:val="C6CC14FE"/>
    <w:lvl w:ilvl="0" w:tplc="E93EB3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2672AC"/>
    <w:multiLevelType w:val="hybridMultilevel"/>
    <w:tmpl w:val="200E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A2A3D"/>
    <w:multiLevelType w:val="hybridMultilevel"/>
    <w:tmpl w:val="526EBDF4"/>
    <w:lvl w:ilvl="0" w:tplc="CCC2B908">
      <w:start w:val="1"/>
      <w:numFmt w:val="bullet"/>
      <w:lvlText w:val="•"/>
      <w:lvlJc w:val="left"/>
      <w:pPr>
        <w:tabs>
          <w:tab w:val="num" w:pos="720"/>
        </w:tabs>
        <w:ind w:left="720" w:hanging="360"/>
      </w:pPr>
      <w:rPr>
        <w:rFonts w:ascii="Times New Roman" w:hAnsi="Times New Roman" w:hint="default"/>
      </w:rPr>
    </w:lvl>
    <w:lvl w:ilvl="1" w:tplc="D884F592" w:tentative="1">
      <w:start w:val="1"/>
      <w:numFmt w:val="bullet"/>
      <w:lvlText w:val="•"/>
      <w:lvlJc w:val="left"/>
      <w:pPr>
        <w:tabs>
          <w:tab w:val="num" w:pos="1440"/>
        </w:tabs>
        <w:ind w:left="1440" w:hanging="360"/>
      </w:pPr>
      <w:rPr>
        <w:rFonts w:ascii="Times New Roman" w:hAnsi="Times New Roman" w:hint="default"/>
      </w:rPr>
    </w:lvl>
    <w:lvl w:ilvl="2" w:tplc="793684A2" w:tentative="1">
      <w:start w:val="1"/>
      <w:numFmt w:val="bullet"/>
      <w:lvlText w:val="•"/>
      <w:lvlJc w:val="left"/>
      <w:pPr>
        <w:tabs>
          <w:tab w:val="num" w:pos="2160"/>
        </w:tabs>
        <w:ind w:left="2160" w:hanging="360"/>
      </w:pPr>
      <w:rPr>
        <w:rFonts w:ascii="Times New Roman" w:hAnsi="Times New Roman" w:hint="default"/>
      </w:rPr>
    </w:lvl>
    <w:lvl w:ilvl="3" w:tplc="A1F0E6C4" w:tentative="1">
      <w:start w:val="1"/>
      <w:numFmt w:val="bullet"/>
      <w:lvlText w:val="•"/>
      <w:lvlJc w:val="left"/>
      <w:pPr>
        <w:tabs>
          <w:tab w:val="num" w:pos="2880"/>
        </w:tabs>
        <w:ind w:left="2880" w:hanging="360"/>
      </w:pPr>
      <w:rPr>
        <w:rFonts w:ascii="Times New Roman" w:hAnsi="Times New Roman" w:hint="default"/>
      </w:rPr>
    </w:lvl>
    <w:lvl w:ilvl="4" w:tplc="8DAEF874" w:tentative="1">
      <w:start w:val="1"/>
      <w:numFmt w:val="bullet"/>
      <w:lvlText w:val="•"/>
      <w:lvlJc w:val="left"/>
      <w:pPr>
        <w:tabs>
          <w:tab w:val="num" w:pos="3600"/>
        </w:tabs>
        <w:ind w:left="3600" w:hanging="360"/>
      </w:pPr>
      <w:rPr>
        <w:rFonts w:ascii="Times New Roman" w:hAnsi="Times New Roman" w:hint="default"/>
      </w:rPr>
    </w:lvl>
    <w:lvl w:ilvl="5" w:tplc="30F8E0C0" w:tentative="1">
      <w:start w:val="1"/>
      <w:numFmt w:val="bullet"/>
      <w:lvlText w:val="•"/>
      <w:lvlJc w:val="left"/>
      <w:pPr>
        <w:tabs>
          <w:tab w:val="num" w:pos="4320"/>
        </w:tabs>
        <w:ind w:left="4320" w:hanging="360"/>
      </w:pPr>
      <w:rPr>
        <w:rFonts w:ascii="Times New Roman" w:hAnsi="Times New Roman" w:hint="default"/>
      </w:rPr>
    </w:lvl>
    <w:lvl w:ilvl="6" w:tplc="D9C015A2" w:tentative="1">
      <w:start w:val="1"/>
      <w:numFmt w:val="bullet"/>
      <w:lvlText w:val="•"/>
      <w:lvlJc w:val="left"/>
      <w:pPr>
        <w:tabs>
          <w:tab w:val="num" w:pos="5040"/>
        </w:tabs>
        <w:ind w:left="5040" w:hanging="360"/>
      </w:pPr>
      <w:rPr>
        <w:rFonts w:ascii="Times New Roman" w:hAnsi="Times New Roman" w:hint="default"/>
      </w:rPr>
    </w:lvl>
    <w:lvl w:ilvl="7" w:tplc="59881B50" w:tentative="1">
      <w:start w:val="1"/>
      <w:numFmt w:val="bullet"/>
      <w:lvlText w:val="•"/>
      <w:lvlJc w:val="left"/>
      <w:pPr>
        <w:tabs>
          <w:tab w:val="num" w:pos="5760"/>
        </w:tabs>
        <w:ind w:left="5760" w:hanging="360"/>
      </w:pPr>
      <w:rPr>
        <w:rFonts w:ascii="Times New Roman" w:hAnsi="Times New Roman" w:hint="default"/>
      </w:rPr>
    </w:lvl>
    <w:lvl w:ilvl="8" w:tplc="31B40E2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CBD3255"/>
    <w:multiLevelType w:val="hybridMultilevel"/>
    <w:tmpl w:val="3198DFF6"/>
    <w:lvl w:ilvl="0" w:tplc="2AB6EAE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8"/>
  </w:num>
  <w:num w:numId="3">
    <w:abstractNumId w:val="8"/>
  </w:num>
  <w:num w:numId="4">
    <w:abstractNumId w:val="19"/>
  </w:num>
  <w:num w:numId="5">
    <w:abstractNumId w:val="29"/>
  </w:num>
  <w:num w:numId="6">
    <w:abstractNumId w:val="26"/>
  </w:num>
  <w:num w:numId="7">
    <w:abstractNumId w:val="35"/>
  </w:num>
  <w:num w:numId="8">
    <w:abstractNumId w:val="24"/>
  </w:num>
  <w:num w:numId="9">
    <w:abstractNumId w:val="22"/>
  </w:num>
  <w:num w:numId="10">
    <w:abstractNumId w:val="31"/>
  </w:num>
  <w:num w:numId="11">
    <w:abstractNumId w:val="17"/>
  </w:num>
  <w:num w:numId="12">
    <w:abstractNumId w:val="27"/>
  </w:num>
  <w:num w:numId="13">
    <w:abstractNumId w:val="15"/>
  </w:num>
  <w:num w:numId="14">
    <w:abstractNumId w:val="0"/>
  </w:num>
  <w:num w:numId="15">
    <w:abstractNumId w:val="3"/>
  </w:num>
  <w:num w:numId="16">
    <w:abstractNumId w:val="25"/>
  </w:num>
  <w:num w:numId="17">
    <w:abstractNumId w:val="20"/>
  </w:num>
  <w:num w:numId="18">
    <w:abstractNumId w:val="4"/>
  </w:num>
  <w:num w:numId="19">
    <w:abstractNumId w:val="32"/>
  </w:num>
  <w:num w:numId="20">
    <w:abstractNumId w:val="5"/>
  </w:num>
  <w:num w:numId="21">
    <w:abstractNumId w:val="14"/>
  </w:num>
  <w:num w:numId="22">
    <w:abstractNumId w:val="16"/>
  </w:num>
  <w:num w:numId="23">
    <w:abstractNumId w:val="33"/>
  </w:num>
  <w:num w:numId="24">
    <w:abstractNumId w:val="7"/>
  </w:num>
  <w:num w:numId="25">
    <w:abstractNumId w:val="28"/>
  </w:num>
  <w:num w:numId="26">
    <w:abstractNumId w:val="10"/>
  </w:num>
  <w:num w:numId="27">
    <w:abstractNumId w:val="30"/>
  </w:num>
  <w:num w:numId="28">
    <w:abstractNumId w:val="11"/>
  </w:num>
  <w:num w:numId="29">
    <w:abstractNumId w:val="12"/>
  </w:num>
  <w:num w:numId="30">
    <w:abstractNumId w:val="36"/>
  </w:num>
  <w:num w:numId="31">
    <w:abstractNumId w:val="21"/>
  </w:num>
  <w:num w:numId="32">
    <w:abstractNumId w:val="1"/>
  </w:num>
  <w:num w:numId="33">
    <w:abstractNumId w:val="6"/>
  </w:num>
  <w:num w:numId="34">
    <w:abstractNumId w:val="9"/>
  </w:num>
  <w:num w:numId="35">
    <w:abstractNumId w:val="23"/>
  </w:num>
  <w:num w:numId="36">
    <w:abstractNumId w:val="34"/>
  </w:num>
  <w:num w:numId="3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2289">
      <o:colormru v:ext="edit" colors="#77b58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6"/>
    <w:rsid w:val="0000000F"/>
    <w:rsid w:val="0000124F"/>
    <w:rsid w:val="00003730"/>
    <w:rsid w:val="000043BD"/>
    <w:rsid w:val="000047C5"/>
    <w:rsid w:val="00004DA3"/>
    <w:rsid w:val="00005BA9"/>
    <w:rsid w:val="000065ED"/>
    <w:rsid w:val="00006D6F"/>
    <w:rsid w:val="00006E30"/>
    <w:rsid w:val="000079DB"/>
    <w:rsid w:val="00007A48"/>
    <w:rsid w:val="00010D4E"/>
    <w:rsid w:val="000112B7"/>
    <w:rsid w:val="00012F8C"/>
    <w:rsid w:val="00012FDB"/>
    <w:rsid w:val="00016704"/>
    <w:rsid w:val="00016A40"/>
    <w:rsid w:val="00016C15"/>
    <w:rsid w:val="0002110C"/>
    <w:rsid w:val="00024496"/>
    <w:rsid w:val="0002460E"/>
    <w:rsid w:val="0002472D"/>
    <w:rsid w:val="00025682"/>
    <w:rsid w:val="00026316"/>
    <w:rsid w:val="00026742"/>
    <w:rsid w:val="00026F4B"/>
    <w:rsid w:val="0002709E"/>
    <w:rsid w:val="0002747F"/>
    <w:rsid w:val="000318FC"/>
    <w:rsid w:val="000320FD"/>
    <w:rsid w:val="0003217E"/>
    <w:rsid w:val="00033931"/>
    <w:rsid w:val="00034FF7"/>
    <w:rsid w:val="00035775"/>
    <w:rsid w:val="00035EB5"/>
    <w:rsid w:val="00036F79"/>
    <w:rsid w:val="000374A5"/>
    <w:rsid w:val="00041C2C"/>
    <w:rsid w:val="0004201B"/>
    <w:rsid w:val="00044331"/>
    <w:rsid w:val="00045C6D"/>
    <w:rsid w:val="00045E63"/>
    <w:rsid w:val="00046DB4"/>
    <w:rsid w:val="00046E5D"/>
    <w:rsid w:val="00047EB4"/>
    <w:rsid w:val="00052D54"/>
    <w:rsid w:val="0005343B"/>
    <w:rsid w:val="00053F69"/>
    <w:rsid w:val="0005644D"/>
    <w:rsid w:val="0006103D"/>
    <w:rsid w:val="000624D5"/>
    <w:rsid w:val="00063666"/>
    <w:rsid w:val="00063D51"/>
    <w:rsid w:val="00067EEB"/>
    <w:rsid w:val="000713BE"/>
    <w:rsid w:val="0007389D"/>
    <w:rsid w:val="00074372"/>
    <w:rsid w:val="000746AD"/>
    <w:rsid w:val="00075A81"/>
    <w:rsid w:val="00075C54"/>
    <w:rsid w:val="00080165"/>
    <w:rsid w:val="00081D54"/>
    <w:rsid w:val="00082492"/>
    <w:rsid w:val="00084083"/>
    <w:rsid w:val="00084BE9"/>
    <w:rsid w:val="00084D5F"/>
    <w:rsid w:val="0008706D"/>
    <w:rsid w:val="00087AD9"/>
    <w:rsid w:val="00090096"/>
    <w:rsid w:val="00090128"/>
    <w:rsid w:val="000902EF"/>
    <w:rsid w:val="0009085C"/>
    <w:rsid w:val="00090AF7"/>
    <w:rsid w:val="00091999"/>
    <w:rsid w:val="000926A5"/>
    <w:rsid w:val="000945CE"/>
    <w:rsid w:val="00094712"/>
    <w:rsid w:val="00094ADE"/>
    <w:rsid w:val="000967FE"/>
    <w:rsid w:val="00096C6C"/>
    <w:rsid w:val="00096D32"/>
    <w:rsid w:val="000A0C87"/>
    <w:rsid w:val="000A0EF8"/>
    <w:rsid w:val="000A1463"/>
    <w:rsid w:val="000A237B"/>
    <w:rsid w:val="000A361F"/>
    <w:rsid w:val="000A3E80"/>
    <w:rsid w:val="000A3FF7"/>
    <w:rsid w:val="000A6497"/>
    <w:rsid w:val="000A7F9F"/>
    <w:rsid w:val="000B023C"/>
    <w:rsid w:val="000B26D1"/>
    <w:rsid w:val="000B275F"/>
    <w:rsid w:val="000B2931"/>
    <w:rsid w:val="000B2E6E"/>
    <w:rsid w:val="000B465A"/>
    <w:rsid w:val="000B4765"/>
    <w:rsid w:val="000B4B84"/>
    <w:rsid w:val="000B51E3"/>
    <w:rsid w:val="000B73C9"/>
    <w:rsid w:val="000B7EEA"/>
    <w:rsid w:val="000C1502"/>
    <w:rsid w:val="000C2718"/>
    <w:rsid w:val="000C2936"/>
    <w:rsid w:val="000C3306"/>
    <w:rsid w:val="000C4896"/>
    <w:rsid w:val="000C696D"/>
    <w:rsid w:val="000C6E96"/>
    <w:rsid w:val="000C73BD"/>
    <w:rsid w:val="000C7E8A"/>
    <w:rsid w:val="000D0962"/>
    <w:rsid w:val="000D0BDC"/>
    <w:rsid w:val="000D1A85"/>
    <w:rsid w:val="000D3DEE"/>
    <w:rsid w:val="000D4090"/>
    <w:rsid w:val="000D4D6C"/>
    <w:rsid w:val="000D502A"/>
    <w:rsid w:val="000D54B8"/>
    <w:rsid w:val="000D6123"/>
    <w:rsid w:val="000D7BBD"/>
    <w:rsid w:val="000D7DF1"/>
    <w:rsid w:val="000E08D7"/>
    <w:rsid w:val="000E175A"/>
    <w:rsid w:val="000E2615"/>
    <w:rsid w:val="000E2B46"/>
    <w:rsid w:val="000E2CD5"/>
    <w:rsid w:val="000E4D27"/>
    <w:rsid w:val="000E5342"/>
    <w:rsid w:val="000E5B2D"/>
    <w:rsid w:val="000E5D7C"/>
    <w:rsid w:val="000E76BE"/>
    <w:rsid w:val="000E778C"/>
    <w:rsid w:val="000F0318"/>
    <w:rsid w:val="000F1008"/>
    <w:rsid w:val="000F2012"/>
    <w:rsid w:val="000F34FD"/>
    <w:rsid w:val="000F42EB"/>
    <w:rsid w:val="000F451A"/>
    <w:rsid w:val="000F6FA3"/>
    <w:rsid w:val="00100484"/>
    <w:rsid w:val="0010204A"/>
    <w:rsid w:val="0010258A"/>
    <w:rsid w:val="001026F9"/>
    <w:rsid w:val="00102ADE"/>
    <w:rsid w:val="00104868"/>
    <w:rsid w:val="001063D7"/>
    <w:rsid w:val="00106869"/>
    <w:rsid w:val="00106DA7"/>
    <w:rsid w:val="00107ECE"/>
    <w:rsid w:val="0011057F"/>
    <w:rsid w:val="00110D27"/>
    <w:rsid w:val="0011161C"/>
    <w:rsid w:val="001142ED"/>
    <w:rsid w:val="0011502E"/>
    <w:rsid w:val="00115BAC"/>
    <w:rsid w:val="00115EA9"/>
    <w:rsid w:val="001171BD"/>
    <w:rsid w:val="001204DE"/>
    <w:rsid w:val="00120B13"/>
    <w:rsid w:val="00121714"/>
    <w:rsid w:val="00122716"/>
    <w:rsid w:val="00123707"/>
    <w:rsid w:val="001240F8"/>
    <w:rsid w:val="00124FFA"/>
    <w:rsid w:val="00126841"/>
    <w:rsid w:val="00127410"/>
    <w:rsid w:val="001276B6"/>
    <w:rsid w:val="0012787D"/>
    <w:rsid w:val="00130E67"/>
    <w:rsid w:val="001340BC"/>
    <w:rsid w:val="0013453E"/>
    <w:rsid w:val="00134599"/>
    <w:rsid w:val="00134A9B"/>
    <w:rsid w:val="00137AB6"/>
    <w:rsid w:val="00137F8A"/>
    <w:rsid w:val="00140103"/>
    <w:rsid w:val="001405EE"/>
    <w:rsid w:val="00140C22"/>
    <w:rsid w:val="00140DCD"/>
    <w:rsid w:val="00142A4D"/>
    <w:rsid w:val="0014317A"/>
    <w:rsid w:val="00144B62"/>
    <w:rsid w:val="0014728E"/>
    <w:rsid w:val="00150D8A"/>
    <w:rsid w:val="00154146"/>
    <w:rsid w:val="0015514B"/>
    <w:rsid w:val="001571F3"/>
    <w:rsid w:val="00157F1B"/>
    <w:rsid w:val="00160084"/>
    <w:rsid w:val="001618DB"/>
    <w:rsid w:val="0016440A"/>
    <w:rsid w:val="00164538"/>
    <w:rsid w:val="00165717"/>
    <w:rsid w:val="001668DB"/>
    <w:rsid w:val="001674F8"/>
    <w:rsid w:val="00170056"/>
    <w:rsid w:val="00172132"/>
    <w:rsid w:val="00172A2F"/>
    <w:rsid w:val="001737C7"/>
    <w:rsid w:val="0017480C"/>
    <w:rsid w:val="00175F9D"/>
    <w:rsid w:val="0018042E"/>
    <w:rsid w:val="0018139C"/>
    <w:rsid w:val="0018294D"/>
    <w:rsid w:val="0018491D"/>
    <w:rsid w:val="00184A0B"/>
    <w:rsid w:val="0018500A"/>
    <w:rsid w:val="001850E1"/>
    <w:rsid w:val="00186BE1"/>
    <w:rsid w:val="00187076"/>
    <w:rsid w:val="001873F5"/>
    <w:rsid w:val="0018740F"/>
    <w:rsid w:val="00191035"/>
    <w:rsid w:val="0019290E"/>
    <w:rsid w:val="00192B03"/>
    <w:rsid w:val="00193DDD"/>
    <w:rsid w:val="0019587B"/>
    <w:rsid w:val="00196C9F"/>
    <w:rsid w:val="001977E5"/>
    <w:rsid w:val="00197A34"/>
    <w:rsid w:val="00197A3D"/>
    <w:rsid w:val="001A1170"/>
    <w:rsid w:val="001A220B"/>
    <w:rsid w:val="001A4433"/>
    <w:rsid w:val="001A4975"/>
    <w:rsid w:val="001A4A06"/>
    <w:rsid w:val="001A6D31"/>
    <w:rsid w:val="001A70FB"/>
    <w:rsid w:val="001A75BC"/>
    <w:rsid w:val="001B1A34"/>
    <w:rsid w:val="001B1A82"/>
    <w:rsid w:val="001B2680"/>
    <w:rsid w:val="001B3DD7"/>
    <w:rsid w:val="001B47D4"/>
    <w:rsid w:val="001B4852"/>
    <w:rsid w:val="001B53EC"/>
    <w:rsid w:val="001B72EE"/>
    <w:rsid w:val="001C1A4B"/>
    <w:rsid w:val="001C35DE"/>
    <w:rsid w:val="001C5010"/>
    <w:rsid w:val="001C65ED"/>
    <w:rsid w:val="001C6962"/>
    <w:rsid w:val="001C6B70"/>
    <w:rsid w:val="001C6F32"/>
    <w:rsid w:val="001D0D3F"/>
    <w:rsid w:val="001D1A74"/>
    <w:rsid w:val="001D2950"/>
    <w:rsid w:val="001D42CF"/>
    <w:rsid w:val="001D42EC"/>
    <w:rsid w:val="001D4981"/>
    <w:rsid w:val="001D4BE6"/>
    <w:rsid w:val="001D5944"/>
    <w:rsid w:val="001D605A"/>
    <w:rsid w:val="001D6595"/>
    <w:rsid w:val="001E04CD"/>
    <w:rsid w:val="001E380E"/>
    <w:rsid w:val="001E406D"/>
    <w:rsid w:val="001E4469"/>
    <w:rsid w:val="001E4753"/>
    <w:rsid w:val="001E51BB"/>
    <w:rsid w:val="001E5DC0"/>
    <w:rsid w:val="001E6ED0"/>
    <w:rsid w:val="001E6FBB"/>
    <w:rsid w:val="001E7039"/>
    <w:rsid w:val="001E7D78"/>
    <w:rsid w:val="001F12C1"/>
    <w:rsid w:val="001F182F"/>
    <w:rsid w:val="001F31F9"/>
    <w:rsid w:val="001F39EC"/>
    <w:rsid w:val="001F4883"/>
    <w:rsid w:val="001F4F6A"/>
    <w:rsid w:val="001F7368"/>
    <w:rsid w:val="001F7BA5"/>
    <w:rsid w:val="00200B53"/>
    <w:rsid w:val="0020237C"/>
    <w:rsid w:val="0020263C"/>
    <w:rsid w:val="00202A55"/>
    <w:rsid w:val="00203B09"/>
    <w:rsid w:val="002051D3"/>
    <w:rsid w:val="00207E2F"/>
    <w:rsid w:val="0021077C"/>
    <w:rsid w:val="00210F62"/>
    <w:rsid w:val="002116E0"/>
    <w:rsid w:val="00212BAC"/>
    <w:rsid w:val="00213EC0"/>
    <w:rsid w:val="00214570"/>
    <w:rsid w:val="00214CCE"/>
    <w:rsid w:val="00215005"/>
    <w:rsid w:val="0021505D"/>
    <w:rsid w:val="00215095"/>
    <w:rsid w:val="00215271"/>
    <w:rsid w:val="0021532D"/>
    <w:rsid w:val="00215752"/>
    <w:rsid w:val="00215788"/>
    <w:rsid w:val="00215CF8"/>
    <w:rsid w:val="0021648A"/>
    <w:rsid w:val="00220678"/>
    <w:rsid w:val="002241F5"/>
    <w:rsid w:val="00226430"/>
    <w:rsid w:val="00226764"/>
    <w:rsid w:val="002267AE"/>
    <w:rsid w:val="00232C99"/>
    <w:rsid w:val="00232D3E"/>
    <w:rsid w:val="002333A4"/>
    <w:rsid w:val="00234688"/>
    <w:rsid w:val="00235F8A"/>
    <w:rsid w:val="00235FF8"/>
    <w:rsid w:val="00240AD5"/>
    <w:rsid w:val="00241EF1"/>
    <w:rsid w:val="00242114"/>
    <w:rsid w:val="00242147"/>
    <w:rsid w:val="002437C7"/>
    <w:rsid w:val="00243DE3"/>
    <w:rsid w:val="002444A7"/>
    <w:rsid w:val="00246200"/>
    <w:rsid w:val="00250D66"/>
    <w:rsid w:val="002528B1"/>
    <w:rsid w:val="00254501"/>
    <w:rsid w:val="002568AA"/>
    <w:rsid w:val="002576A0"/>
    <w:rsid w:val="00257C15"/>
    <w:rsid w:val="0026011F"/>
    <w:rsid w:val="002609FD"/>
    <w:rsid w:val="002610D5"/>
    <w:rsid w:val="002629CE"/>
    <w:rsid w:val="002633D1"/>
    <w:rsid w:val="00263AC9"/>
    <w:rsid w:val="002640E4"/>
    <w:rsid w:val="002642AA"/>
    <w:rsid w:val="002643CA"/>
    <w:rsid w:val="002644B7"/>
    <w:rsid w:val="00264543"/>
    <w:rsid w:val="00265C70"/>
    <w:rsid w:val="00265EAD"/>
    <w:rsid w:val="00266EC5"/>
    <w:rsid w:val="0026799D"/>
    <w:rsid w:val="00270117"/>
    <w:rsid w:val="00270A74"/>
    <w:rsid w:val="00274100"/>
    <w:rsid w:val="00280B0C"/>
    <w:rsid w:val="00281298"/>
    <w:rsid w:val="00281955"/>
    <w:rsid w:val="00283014"/>
    <w:rsid w:val="00283089"/>
    <w:rsid w:val="0028346B"/>
    <w:rsid w:val="00283750"/>
    <w:rsid w:val="00285375"/>
    <w:rsid w:val="0028677B"/>
    <w:rsid w:val="002878A1"/>
    <w:rsid w:val="00287FDD"/>
    <w:rsid w:val="00290051"/>
    <w:rsid w:val="00291719"/>
    <w:rsid w:val="002920E2"/>
    <w:rsid w:val="002921C5"/>
    <w:rsid w:val="00292B2F"/>
    <w:rsid w:val="00292B4E"/>
    <w:rsid w:val="00292BEF"/>
    <w:rsid w:val="00293F64"/>
    <w:rsid w:val="00295B0B"/>
    <w:rsid w:val="002970C0"/>
    <w:rsid w:val="00297DC5"/>
    <w:rsid w:val="002A1431"/>
    <w:rsid w:val="002A2B60"/>
    <w:rsid w:val="002A3EDC"/>
    <w:rsid w:val="002A58ED"/>
    <w:rsid w:val="002A639A"/>
    <w:rsid w:val="002A66A6"/>
    <w:rsid w:val="002A6961"/>
    <w:rsid w:val="002A724C"/>
    <w:rsid w:val="002A7BE2"/>
    <w:rsid w:val="002B1645"/>
    <w:rsid w:val="002B2AE8"/>
    <w:rsid w:val="002B2FD2"/>
    <w:rsid w:val="002B3FBB"/>
    <w:rsid w:val="002B4B15"/>
    <w:rsid w:val="002B5840"/>
    <w:rsid w:val="002B6A17"/>
    <w:rsid w:val="002C0389"/>
    <w:rsid w:val="002C1574"/>
    <w:rsid w:val="002C176D"/>
    <w:rsid w:val="002C1802"/>
    <w:rsid w:val="002C3485"/>
    <w:rsid w:val="002C3550"/>
    <w:rsid w:val="002C38E9"/>
    <w:rsid w:val="002C413C"/>
    <w:rsid w:val="002C4D46"/>
    <w:rsid w:val="002C5632"/>
    <w:rsid w:val="002C6BDB"/>
    <w:rsid w:val="002D02CE"/>
    <w:rsid w:val="002D041D"/>
    <w:rsid w:val="002D11EB"/>
    <w:rsid w:val="002D1F94"/>
    <w:rsid w:val="002D2604"/>
    <w:rsid w:val="002D2758"/>
    <w:rsid w:val="002D30F2"/>
    <w:rsid w:val="002D450A"/>
    <w:rsid w:val="002D4712"/>
    <w:rsid w:val="002D4A33"/>
    <w:rsid w:val="002D7892"/>
    <w:rsid w:val="002E01AD"/>
    <w:rsid w:val="002E1042"/>
    <w:rsid w:val="002E1287"/>
    <w:rsid w:val="002E385E"/>
    <w:rsid w:val="002E4303"/>
    <w:rsid w:val="002E50D7"/>
    <w:rsid w:val="002E53EB"/>
    <w:rsid w:val="002E5C05"/>
    <w:rsid w:val="002E6C3A"/>
    <w:rsid w:val="002F0054"/>
    <w:rsid w:val="002F0326"/>
    <w:rsid w:val="002F0E2D"/>
    <w:rsid w:val="002F13A5"/>
    <w:rsid w:val="002F1CD8"/>
    <w:rsid w:val="002F3266"/>
    <w:rsid w:val="002F3CDA"/>
    <w:rsid w:val="002F464A"/>
    <w:rsid w:val="002F554E"/>
    <w:rsid w:val="002F60F2"/>
    <w:rsid w:val="002F7F2F"/>
    <w:rsid w:val="00301284"/>
    <w:rsid w:val="0030259E"/>
    <w:rsid w:val="00302774"/>
    <w:rsid w:val="00305C86"/>
    <w:rsid w:val="00306A95"/>
    <w:rsid w:val="0030708F"/>
    <w:rsid w:val="003106C2"/>
    <w:rsid w:val="003116D5"/>
    <w:rsid w:val="00312726"/>
    <w:rsid w:val="00312BA1"/>
    <w:rsid w:val="00313E3A"/>
    <w:rsid w:val="003151AA"/>
    <w:rsid w:val="0031561D"/>
    <w:rsid w:val="0031718E"/>
    <w:rsid w:val="003171D1"/>
    <w:rsid w:val="00317377"/>
    <w:rsid w:val="00317C0B"/>
    <w:rsid w:val="00320086"/>
    <w:rsid w:val="00322C49"/>
    <w:rsid w:val="0032394D"/>
    <w:rsid w:val="003243F2"/>
    <w:rsid w:val="00324413"/>
    <w:rsid w:val="003269E8"/>
    <w:rsid w:val="00330239"/>
    <w:rsid w:val="00330DE3"/>
    <w:rsid w:val="00332272"/>
    <w:rsid w:val="00332A97"/>
    <w:rsid w:val="00333098"/>
    <w:rsid w:val="003331A7"/>
    <w:rsid w:val="00334F26"/>
    <w:rsid w:val="0033620C"/>
    <w:rsid w:val="00336DB6"/>
    <w:rsid w:val="003403FC"/>
    <w:rsid w:val="00340F76"/>
    <w:rsid w:val="003440FC"/>
    <w:rsid w:val="0034526C"/>
    <w:rsid w:val="00346A75"/>
    <w:rsid w:val="00346CAD"/>
    <w:rsid w:val="00347573"/>
    <w:rsid w:val="00347EE9"/>
    <w:rsid w:val="003513F2"/>
    <w:rsid w:val="00352038"/>
    <w:rsid w:val="00352A62"/>
    <w:rsid w:val="00353328"/>
    <w:rsid w:val="00353A21"/>
    <w:rsid w:val="00353FF2"/>
    <w:rsid w:val="00356255"/>
    <w:rsid w:val="00356509"/>
    <w:rsid w:val="00356AF8"/>
    <w:rsid w:val="003600EB"/>
    <w:rsid w:val="00361833"/>
    <w:rsid w:val="00362807"/>
    <w:rsid w:val="00362F0F"/>
    <w:rsid w:val="00364E2B"/>
    <w:rsid w:val="0037294E"/>
    <w:rsid w:val="003735D9"/>
    <w:rsid w:val="003738EB"/>
    <w:rsid w:val="00374A21"/>
    <w:rsid w:val="00375EE6"/>
    <w:rsid w:val="00376987"/>
    <w:rsid w:val="00380004"/>
    <w:rsid w:val="0038045D"/>
    <w:rsid w:val="00383B91"/>
    <w:rsid w:val="00385111"/>
    <w:rsid w:val="003859E5"/>
    <w:rsid w:val="00385FC7"/>
    <w:rsid w:val="00386A53"/>
    <w:rsid w:val="00387FAD"/>
    <w:rsid w:val="0039131B"/>
    <w:rsid w:val="00391B59"/>
    <w:rsid w:val="003931E9"/>
    <w:rsid w:val="00395468"/>
    <w:rsid w:val="00395BF5"/>
    <w:rsid w:val="00396959"/>
    <w:rsid w:val="003A12FF"/>
    <w:rsid w:val="003A1A74"/>
    <w:rsid w:val="003A48B8"/>
    <w:rsid w:val="003A52FA"/>
    <w:rsid w:val="003A57DA"/>
    <w:rsid w:val="003A7DDC"/>
    <w:rsid w:val="003B1953"/>
    <w:rsid w:val="003B4795"/>
    <w:rsid w:val="003C1CA0"/>
    <w:rsid w:val="003C2026"/>
    <w:rsid w:val="003C2712"/>
    <w:rsid w:val="003C435B"/>
    <w:rsid w:val="003C4FBD"/>
    <w:rsid w:val="003C516F"/>
    <w:rsid w:val="003C545A"/>
    <w:rsid w:val="003C5486"/>
    <w:rsid w:val="003C5C8F"/>
    <w:rsid w:val="003C6B4B"/>
    <w:rsid w:val="003C6BAD"/>
    <w:rsid w:val="003C6FDF"/>
    <w:rsid w:val="003C7282"/>
    <w:rsid w:val="003C75C3"/>
    <w:rsid w:val="003D0B24"/>
    <w:rsid w:val="003D0B28"/>
    <w:rsid w:val="003D2888"/>
    <w:rsid w:val="003D2B72"/>
    <w:rsid w:val="003D4AB1"/>
    <w:rsid w:val="003D51E7"/>
    <w:rsid w:val="003D57CE"/>
    <w:rsid w:val="003D7B0A"/>
    <w:rsid w:val="003E0AD2"/>
    <w:rsid w:val="003E0D55"/>
    <w:rsid w:val="003E188E"/>
    <w:rsid w:val="003E21BB"/>
    <w:rsid w:val="003E3318"/>
    <w:rsid w:val="003E38C3"/>
    <w:rsid w:val="003E3BDC"/>
    <w:rsid w:val="003E500D"/>
    <w:rsid w:val="003E53C6"/>
    <w:rsid w:val="003E595B"/>
    <w:rsid w:val="003E60D5"/>
    <w:rsid w:val="003E624D"/>
    <w:rsid w:val="003E6B54"/>
    <w:rsid w:val="003F0C13"/>
    <w:rsid w:val="003F175F"/>
    <w:rsid w:val="003F3F53"/>
    <w:rsid w:val="003F47BD"/>
    <w:rsid w:val="003F4CA0"/>
    <w:rsid w:val="003F5A58"/>
    <w:rsid w:val="003F7129"/>
    <w:rsid w:val="003F7A16"/>
    <w:rsid w:val="00400484"/>
    <w:rsid w:val="004027D3"/>
    <w:rsid w:val="00402F08"/>
    <w:rsid w:val="00403AA0"/>
    <w:rsid w:val="00404D55"/>
    <w:rsid w:val="00404E8B"/>
    <w:rsid w:val="004067A2"/>
    <w:rsid w:val="004075DD"/>
    <w:rsid w:val="00410751"/>
    <w:rsid w:val="004107CA"/>
    <w:rsid w:val="00413370"/>
    <w:rsid w:val="00414F87"/>
    <w:rsid w:val="0041581F"/>
    <w:rsid w:val="00416B4B"/>
    <w:rsid w:val="00420395"/>
    <w:rsid w:val="004212DB"/>
    <w:rsid w:val="0042310D"/>
    <w:rsid w:val="00423645"/>
    <w:rsid w:val="00423775"/>
    <w:rsid w:val="00425FD3"/>
    <w:rsid w:val="00426AE8"/>
    <w:rsid w:val="00427274"/>
    <w:rsid w:val="004328EE"/>
    <w:rsid w:val="00433835"/>
    <w:rsid w:val="004339DA"/>
    <w:rsid w:val="00434B17"/>
    <w:rsid w:val="00435449"/>
    <w:rsid w:val="004360AB"/>
    <w:rsid w:val="00436B98"/>
    <w:rsid w:val="00441C62"/>
    <w:rsid w:val="0044295D"/>
    <w:rsid w:val="00442A4B"/>
    <w:rsid w:val="00443D01"/>
    <w:rsid w:val="0044778F"/>
    <w:rsid w:val="00447B9F"/>
    <w:rsid w:val="00447CA8"/>
    <w:rsid w:val="00450AD9"/>
    <w:rsid w:val="004512B5"/>
    <w:rsid w:val="00452CCC"/>
    <w:rsid w:val="0045332A"/>
    <w:rsid w:val="00454785"/>
    <w:rsid w:val="00454F13"/>
    <w:rsid w:val="004562EB"/>
    <w:rsid w:val="0045649E"/>
    <w:rsid w:val="00457B18"/>
    <w:rsid w:val="0046103D"/>
    <w:rsid w:val="00461D21"/>
    <w:rsid w:val="00463ACB"/>
    <w:rsid w:val="00463EE3"/>
    <w:rsid w:val="00465240"/>
    <w:rsid w:val="0046636A"/>
    <w:rsid w:val="00466C04"/>
    <w:rsid w:val="004678A0"/>
    <w:rsid w:val="004702CA"/>
    <w:rsid w:val="004705F9"/>
    <w:rsid w:val="00471006"/>
    <w:rsid w:val="00472455"/>
    <w:rsid w:val="00474111"/>
    <w:rsid w:val="0047433C"/>
    <w:rsid w:val="004743DF"/>
    <w:rsid w:val="00475C57"/>
    <w:rsid w:val="00477D77"/>
    <w:rsid w:val="00480A3B"/>
    <w:rsid w:val="00480DA9"/>
    <w:rsid w:val="004815E9"/>
    <w:rsid w:val="00481732"/>
    <w:rsid w:val="00482BA1"/>
    <w:rsid w:val="00483650"/>
    <w:rsid w:val="00484166"/>
    <w:rsid w:val="00485124"/>
    <w:rsid w:val="004859E9"/>
    <w:rsid w:val="00485FCD"/>
    <w:rsid w:val="004861AC"/>
    <w:rsid w:val="00486257"/>
    <w:rsid w:val="00486A99"/>
    <w:rsid w:val="0048797A"/>
    <w:rsid w:val="00487DB8"/>
    <w:rsid w:val="00487DD8"/>
    <w:rsid w:val="00487FE5"/>
    <w:rsid w:val="004906EF"/>
    <w:rsid w:val="00490A7D"/>
    <w:rsid w:val="00491DDC"/>
    <w:rsid w:val="00494EB9"/>
    <w:rsid w:val="00495535"/>
    <w:rsid w:val="00496E1E"/>
    <w:rsid w:val="004A2135"/>
    <w:rsid w:val="004A47C9"/>
    <w:rsid w:val="004A545C"/>
    <w:rsid w:val="004A59EE"/>
    <w:rsid w:val="004A7224"/>
    <w:rsid w:val="004A7315"/>
    <w:rsid w:val="004A7352"/>
    <w:rsid w:val="004A784F"/>
    <w:rsid w:val="004B0A47"/>
    <w:rsid w:val="004B0EE8"/>
    <w:rsid w:val="004B2526"/>
    <w:rsid w:val="004B47AC"/>
    <w:rsid w:val="004B5930"/>
    <w:rsid w:val="004B5A30"/>
    <w:rsid w:val="004B66CE"/>
    <w:rsid w:val="004B6CA7"/>
    <w:rsid w:val="004B6FDC"/>
    <w:rsid w:val="004B773A"/>
    <w:rsid w:val="004C001D"/>
    <w:rsid w:val="004C0174"/>
    <w:rsid w:val="004C043E"/>
    <w:rsid w:val="004C24B6"/>
    <w:rsid w:val="004C2900"/>
    <w:rsid w:val="004C393D"/>
    <w:rsid w:val="004C5243"/>
    <w:rsid w:val="004C5CB3"/>
    <w:rsid w:val="004C72E3"/>
    <w:rsid w:val="004D0A0F"/>
    <w:rsid w:val="004D0EF3"/>
    <w:rsid w:val="004D1AFC"/>
    <w:rsid w:val="004D217F"/>
    <w:rsid w:val="004D23AA"/>
    <w:rsid w:val="004D38A1"/>
    <w:rsid w:val="004D76ED"/>
    <w:rsid w:val="004D7966"/>
    <w:rsid w:val="004E0663"/>
    <w:rsid w:val="004E07A0"/>
    <w:rsid w:val="004E0F75"/>
    <w:rsid w:val="004E247E"/>
    <w:rsid w:val="004E4059"/>
    <w:rsid w:val="004E4A86"/>
    <w:rsid w:val="004E5728"/>
    <w:rsid w:val="004E6FB3"/>
    <w:rsid w:val="004E6FFA"/>
    <w:rsid w:val="004E79C1"/>
    <w:rsid w:val="004F0ED3"/>
    <w:rsid w:val="004F3235"/>
    <w:rsid w:val="004F3CD8"/>
    <w:rsid w:val="004F3D29"/>
    <w:rsid w:val="004F59C5"/>
    <w:rsid w:val="004F77DA"/>
    <w:rsid w:val="00502B31"/>
    <w:rsid w:val="005031BF"/>
    <w:rsid w:val="0050415D"/>
    <w:rsid w:val="00510BED"/>
    <w:rsid w:val="00512097"/>
    <w:rsid w:val="0051242F"/>
    <w:rsid w:val="00512621"/>
    <w:rsid w:val="00514019"/>
    <w:rsid w:val="00514A42"/>
    <w:rsid w:val="005214D4"/>
    <w:rsid w:val="0052297E"/>
    <w:rsid w:val="005235DF"/>
    <w:rsid w:val="00523808"/>
    <w:rsid w:val="00524455"/>
    <w:rsid w:val="005250C9"/>
    <w:rsid w:val="005251B7"/>
    <w:rsid w:val="005262D7"/>
    <w:rsid w:val="0052684B"/>
    <w:rsid w:val="00527840"/>
    <w:rsid w:val="005303E0"/>
    <w:rsid w:val="00530CBA"/>
    <w:rsid w:val="00531FCE"/>
    <w:rsid w:val="005325D5"/>
    <w:rsid w:val="00532AD7"/>
    <w:rsid w:val="00533A4E"/>
    <w:rsid w:val="00533DA2"/>
    <w:rsid w:val="00534304"/>
    <w:rsid w:val="00535887"/>
    <w:rsid w:val="00535DC7"/>
    <w:rsid w:val="00536556"/>
    <w:rsid w:val="0053687A"/>
    <w:rsid w:val="00536CBA"/>
    <w:rsid w:val="00536F33"/>
    <w:rsid w:val="00536F94"/>
    <w:rsid w:val="005374B1"/>
    <w:rsid w:val="00543328"/>
    <w:rsid w:val="00543E87"/>
    <w:rsid w:val="00543F35"/>
    <w:rsid w:val="005466DB"/>
    <w:rsid w:val="00547061"/>
    <w:rsid w:val="005474CD"/>
    <w:rsid w:val="00550B04"/>
    <w:rsid w:val="00554360"/>
    <w:rsid w:val="005548B8"/>
    <w:rsid w:val="00557A48"/>
    <w:rsid w:val="00561B52"/>
    <w:rsid w:val="005622A8"/>
    <w:rsid w:val="005633A2"/>
    <w:rsid w:val="0056427E"/>
    <w:rsid w:val="005645F4"/>
    <w:rsid w:val="00565080"/>
    <w:rsid w:val="005650CA"/>
    <w:rsid w:val="00565E61"/>
    <w:rsid w:val="00566391"/>
    <w:rsid w:val="00566A76"/>
    <w:rsid w:val="005673B3"/>
    <w:rsid w:val="005677D4"/>
    <w:rsid w:val="005677DC"/>
    <w:rsid w:val="005704F3"/>
    <w:rsid w:val="00571FC8"/>
    <w:rsid w:val="005721A3"/>
    <w:rsid w:val="00572653"/>
    <w:rsid w:val="00572C96"/>
    <w:rsid w:val="0057331A"/>
    <w:rsid w:val="00573ADE"/>
    <w:rsid w:val="0057414D"/>
    <w:rsid w:val="00575439"/>
    <w:rsid w:val="00575468"/>
    <w:rsid w:val="00575527"/>
    <w:rsid w:val="00575DB4"/>
    <w:rsid w:val="00580614"/>
    <w:rsid w:val="005810A8"/>
    <w:rsid w:val="00581420"/>
    <w:rsid w:val="00583DFD"/>
    <w:rsid w:val="005844C4"/>
    <w:rsid w:val="00587F99"/>
    <w:rsid w:val="0059134A"/>
    <w:rsid w:val="005922FB"/>
    <w:rsid w:val="005928C5"/>
    <w:rsid w:val="005932EF"/>
    <w:rsid w:val="005A0B70"/>
    <w:rsid w:val="005A1B8E"/>
    <w:rsid w:val="005A2291"/>
    <w:rsid w:val="005A4AFD"/>
    <w:rsid w:val="005B0F38"/>
    <w:rsid w:val="005B1651"/>
    <w:rsid w:val="005B1FB2"/>
    <w:rsid w:val="005B2A28"/>
    <w:rsid w:val="005B2AE2"/>
    <w:rsid w:val="005B4205"/>
    <w:rsid w:val="005B4576"/>
    <w:rsid w:val="005B5D16"/>
    <w:rsid w:val="005B602D"/>
    <w:rsid w:val="005B6DF6"/>
    <w:rsid w:val="005B7336"/>
    <w:rsid w:val="005B73FF"/>
    <w:rsid w:val="005B7DEB"/>
    <w:rsid w:val="005C1002"/>
    <w:rsid w:val="005C2374"/>
    <w:rsid w:val="005C2B5C"/>
    <w:rsid w:val="005C3913"/>
    <w:rsid w:val="005C3A25"/>
    <w:rsid w:val="005C44FC"/>
    <w:rsid w:val="005C4763"/>
    <w:rsid w:val="005C54FA"/>
    <w:rsid w:val="005C6053"/>
    <w:rsid w:val="005C6218"/>
    <w:rsid w:val="005C690E"/>
    <w:rsid w:val="005D02AF"/>
    <w:rsid w:val="005D149F"/>
    <w:rsid w:val="005D2566"/>
    <w:rsid w:val="005D28CA"/>
    <w:rsid w:val="005D4F80"/>
    <w:rsid w:val="005D69AC"/>
    <w:rsid w:val="005D7FF9"/>
    <w:rsid w:val="005E061C"/>
    <w:rsid w:val="005E17FA"/>
    <w:rsid w:val="005E4994"/>
    <w:rsid w:val="005E4D6A"/>
    <w:rsid w:val="005E5350"/>
    <w:rsid w:val="005E56EC"/>
    <w:rsid w:val="005E5E03"/>
    <w:rsid w:val="005E6A92"/>
    <w:rsid w:val="005E7174"/>
    <w:rsid w:val="005E72CC"/>
    <w:rsid w:val="005E7472"/>
    <w:rsid w:val="005E7FEA"/>
    <w:rsid w:val="005F0E57"/>
    <w:rsid w:val="005F1425"/>
    <w:rsid w:val="005F364F"/>
    <w:rsid w:val="005F3992"/>
    <w:rsid w:val="005F4234"/>
    <w:rsid w:val="005F57C7"/>
    <w:rsid w:val="005F585A"/>
    <w:rsid w:val="005F7AC7"/>
    <w:rsid w:val="00600D83"/>
    <w:rsid w:val="006020E6"/>
    <w:rsid w:val="00602A6A"/>
    <w:rsid w:val="00602ED8"/>
    <w:rsid w:val="0060401B"/>
    <w:rsid w:val="00606491"/>
    <w:rsid w:val="00606933"/>
    <w:rsid w:val="006105B0"/>
    <w:rsid w:val="006108E2"/>
    <w:rsid w:val="006117AA"/>
    <w:rsid w:val="00611CFC"/>
    <w:rsid w:val="0061216C"/>
    <w:rsid w:val="0061252B"/>
    <w:rsid w:val="00612979"/>
    <w:rsid w:val="00612DE7"/>
    <w:rsid w:val="00614AFC"/>
    <w:rsid w:val="00614DD0"/>
    <w:rsid w:val="00615E87"/>
    <w:rsid w:val="006162DD"/>
    <w:rsid w:val="0062009F"/>
    <w:rsid w:val="00620FFA"/>
    <w:rsid w:val="00622517"/>
    <w:rsid w:val="006225C9"/>
    <w:rsid w:val="00622D25"/>
    <w:rsid w:val="0062330C"/>
    <w:rsid w:val="00623A5B"/>
    <w:rsid w:val="00626002"/>
    <w:rsid w:val="00626F88"/>
    <w:rsid w:val="0062763E"/>
    <w:rsid w:val="00631247"/>
    <w:rsid w:val="00631B46"/>
    <w:rsid w:val="00633863"/>
    <w:rsid w:val="00634E69"/>
    <w:rsid w:val="00634EE1"/>
    <w:rsid w:val="0063663E"/>
    <w:rsid w:val="00636860"/>
    <w:rsid w:val="00637014"/>
    <w:rsid w:val="00637C52"/>
    <w:rsid w:val="00637CC6"/>
    <w:rsid w:val="00642574"/>
    <w:rsid w:val="00642623"/>
    <w:rsid w:val="00642EDF"/>
    <w:rsid w:val="00645C16"/>
    <w:rsid w:val="00645CF7"/>
    <w:rsid w:val="00645F40"/>
    <w:rsid w:val="00650344"/>
    <w:rsid w:val="0065047F"/>
    <w:rsid w:val="00650955"/>
    <w:rsid w:val="006509F4"/>
    <w:rsid w:val="006511EF"/>
    <w:rsid w:val="00651A16"/>
    <w:rsid w:val="00651C9B"/>
    <w:rsid w:val="00652AF5"/>
    <w:rsid w:val="006536E7"/>
    <w:rsid w:val="006612F3"/>
    <w:rsid w:val="00661FDB"/>
    <w:rsid w:val="006630C2"/>
    <w:rsid w:val="00663884"/>
    <w:rsid w:val="0066436C"/>
    <w:rsid w:val="006648D4"/>
    <w:rsid w:val="0066513D"/>
    <w:rsid w:val="00665833"/>
    <w:rsid w:val="0066664E"/>
    <w:rsid w:val="00666F57"/>
    <w:rsid w:val="006673B2"/>
    <w:rsid w:val="00670604"/>
    <w:rsid w:val="00672E31"/>
    <w:rsid w:val="00674EDE"/>
    <w:rsid w:val="00675447"/>
    <w:rsid w:val="00676E28"/>
    <w:rsid w:val="0067716F"/>
    <w:rsid w:val="00677535"/>
    <w:rsid w:val="006776D0"/>
    <w:rsid w:val="00681013"/>
    <w:rsid w:val="00683D04"/>
    <w:rsid w:val="0068449F"/>
    <w:rsid w:val="00687346"/>
    <w:rsid w:val="0069034E"/>
    <w:rsid w:val="006905C4"/>
    <w:rsid w:val="006907E0"/>
    <w:rsid w:val="00691FF5"/>
    <w:rsid w:val="00692220"/>
    <w:rsid w:val="0069281E"/>
    <w:rsid w:val="00696E60"/>
    <w:rsid w:val="00697914"/>
    <w:rsid w:val="006A0645"/>
    <w:rsid w:val="006A2765"/>
    <w:rsid w:val="006A28EB"/>
    <w:rsid w:val="006A60CC"/>
    <w:rsid w:val="006A65EF"/>
    <w:rsid w:val="006A6C3F"/>
    <w:rsid w:val="006A6C84"/>
    <w:rsid w:val="006B2B48"/>
    <w:rsid w:val="006B395C"/>
    <w:rsid w:val="006B5755"/>
    <w:rsid w:val="006B5ADC"/>
    <w:rsid w:val="006B5FCC"/>
    <w:rsid w:val="006B60B8"/>
    <w:rsid w:val="006B77A7"/>
    <w:rsid w:val="006B7A95"/>
    <w:rsid w:val="006B7AF7"/>
    <w:rsid w:val="006B7E34"/>
    <w:rsid w:val="006C07A2"/>
    <w:rsid w:val="006C1453"/>
    <w:rsid w:val="006C22A7"/>
    <w:rsid w:val="006C2889"/>
    <w:rsid w:val="006C4BC3"/>
    <w:rsid w:val="006D005E"/>
    <w:rsid w:val="006D1500"/>
    <w:rsid w:val="006D1E95"/>
    <w:rsid w:val="006D21D8"/>
    <w:rsid w:val="006D2287"/>
    <w:rsid w:val="006D260D"/>
    <w:rsid w:val="006D2A8E"/>
    <w:rsid w:val="006D610F"/>
    <w:rsid w:val="006D6719"/>
    <w:rsid w:val="006E007D"/>
    <w:rsid w:val="006E094E"/>
    <w:rsid w:val="006E243D"/>
    <w:rsid w:val="006E274B"/>
    <w:rsid w:val="006E2C6B"/>
    <w:rsid w:val="006E417A"/>
    <w:rsid w:val="006E56A8"/>
    <w:rsid w:val="006E5DF5"/>
    <w:rsid w:val="006F0094"/>
    <w:rsid w:val="006F0503"/>
    <w:rsid w:val="006F0568"/>
    <w:rsid w:val="006F09E3"/>
    <w:rsid w:val="006F3617"/>
    <w:rsid w:val="006F3D8F"/>
    <w:rsid w:val="006F4774"/>
    <w:rsid w:val="006F53EF"/>
    <w:rsid w:val="006F71B9"/>
    <w:rsid w:val="006F78F9"/>
    <w:rsid w:val="00701347"/>
    <w:rsid w:val="007013A6"/>
    <w:rsid w:val="00701999"/>
    <w:rsid w:val="007024A5"/>
    <w:rsid w:val="00702CB9"/>
    <w:rsid w:val="007030ED"/>
    <w:rsid w:val="00704840"/>
    <w:rsid w:val="00704D1C"/>
    <w:rsid w:val="00705153"/>
    <w:rsid w:val="0070782D"/>
    <w:rsid w:val="0071132E"/>
    <w:rsid w:val="007118EC"/>
    <w:rsid w:val="00711A06"/>
    <w:rsid w:val="00711AFD"/>
    <w:rsid w:val="00714859"/>
    <w:rsid w:val="0071542F"/>
    <w:rsid w:val="007160F4"/>
    <w:rsid w:val="00716840"/>
    <w:rsid w:val="007177BC"/>
    <w:rsid w:val="00717CFA"/>
    <w:rsid w:val="00717FC4"/>
    <w:rsid w:val="00722606"/>
    <w:rsid w:val="0072452C"/>
    <w:rsid w:val="00724C5B"/>
    <w:rsid w:val="00725EFF"/>
    <w:rsid w:val="0072600E"/>
    <w:rsid w:val="00726A7C"/>
    <w:rsid w:val="0073073E"/>
    <w:rsid w:val="0073077E"/>
    <w:rsid w:val="00731A1F"/>
    <w:rsid w:val="0073335D"/>
    <w:rsid w:val="00733A8C"/>
    <w:rsid w:val="00733B92"/>
    <w:rsid w:val="00735523"/>
    <w:rsid w:val="00736C6A"/>
    <w:rsid w:val="007370AA"/>
    <w:rsid w:val="00737CB5"/>
    <w:rsid w:val="00737F94"/>
    <w:rsid w:val="0074344C"/>
    <w:rsid w:val="00743AC4"/>
    <w:rsid w:val="00743B26"/>
    <w:rsid w:val="007440DC"/>
    <w:rsid w:val="00744292"/>
    <w:rsid w:val="00744A74"/>
    <w:rsid w:val="00746AAF"/>
    <w:rsid w:val="007470C1"/>
    <w:rsid w:val="0074717F"/>
    <w:rsid w:val="007513F1"/>
    <w:rsid w:val="00754DE7"/>
    <w:rsid w:val="0075507B"/>
    <w:rsid w:val="007566C0"/>
    <w:rsid w:val="00760E54"/>
    <w:rsid w:val="0076174B"/>
    <w:rsid w:val="00761EE4"/>
    <w:rsid w:val="0076292A"/>
    <w:rsid w:val="007631C1"/>
    <w:rsid w:val="00763F15"/>
    <w:rsid w:val="007648A8"/>
    <w:rsid w:val="00764D01"/>
    <w:rsid w:val="007655CA"/>
    <w:rsid w:val="0076561E"/>
    <w:rsid w:val="00767D75"/>
    <w:rsid w:val="00771DA5"/>
    <w:rsid w:val="007722F3"/>
    <w:rsid w:val="00773479"/>
    <w:rsid w:val="00773576"/>
    <w:rsid w:val="00773C2A"/>
    <w:rsid w:val="00773DCD"/>
    <w:rsid w:val="00773F5C"/>
    <w:rsid w:val="00775C29"/>
    <w:rsid w:val="007761A2"/>
    <w:rsid w:val="00777254"/>
    <w:rsid w:val="007806DD"/>
    <w:rsid w:val="00781725"/>
    <w:rsid w:val="00783AFD"/>
    <w:rsid w:val="00785CB0"/>
    <w:rsid w:val="00785D6B"/>
    <w:rsid w:val="00786B31"/>
    <w:rsid w:val="007870BD"/>
    <w:rsid w:val="00793428"/>
    <w:rsid w:val="007934D8"/>
    <w:rsid w:val="007935D5"/>
    <w:rsid w:val="007946AB"/>
    <w:rsid w:val="0079589A"/>
    <w:rsid w:val="00795D40"/>
    <w:rsid w:val="007967CD"/>
    <w:rsid w:val="0079706C"/>
    <w:rsid w:val="0079783C"/>
    <w:rsid w:val="007A17FF"/>
    <w:rsid w:val="007A2543"/>
    <w:rsid w:val="007A3247"/>
    <w:rsid w:val="007A384B"/>
    <w:rsid w:val="007A3B28"/>
    <w:rsid w:val="007A5C13"/>
    <w:rsid w:val="007B0465"/>
    <w:rsid w:val="007B0EBD"/>
    <w:rsid w:val="007B27F1"/>
    <w:rsid w:val="007B453E"/>
    <w:rsid w:val="007B7C33"/>
    <w:rsid w:val="007C04D0"/>
    <w:rsid w:val="007C0547"/>
    <w:rsid w:val="007C16AB"/>
    <w:rsid w:val="007C17A3"/>
    <w:rsid w:val="007C2221"/>
    <w:rsid w:val="007C2FFF"/>
    <w:rsid w:val="007C64A0"/>
    <w:rsid w:val="007D1A48"/>
    <w:rsid w:val="007D38A3"/>
    <w:rsid w:val="007D616C"/>
    <w:rsid w:val="007D61A8"/>
    <w:rsid w:val="007E1409"/>
    <w:rsid w:val="007E1BAD"/>
    <w:rsid w:val="007E2968"/>
    <w:rsid w:val="007E2EF3"/>
    <w:rsid w:val="007E31DB"/>
    <w:rsid w:val="007E57D8"/>
    <w:rsid w:val="007E6220"/>
    <w:rsid w:val="007E6F99"/>
    <w:rsid w:val="007E7B84"/>
    <w:rsid w:val="007E7FF9"/>
    <w:rsid w:val="007F0441"/>
    <w:rsid w:val="007F0C1A"/>
    <w:rsid w:val="007F3C7D"/>
    <w:rsid w:val="007F47C5"/>
    <w:rsid w:val="007F5BE7"/>
    <w:rsid w:val="008007DD"/>
    <w:rsid w:val="0080139A"/>
    <w:rsid w:val="0080186B"/>
    <w:rsid w:val="008019A3"/>
    <w:rsid w:val="00801B99"/>
    <w:rsid w:val="00801D54"/>
    <w:rsid w:val="00802074"/>
    <w:rsid w:val="0080305F"/>
    <w:rsid w:val="0080377A"/>
    <w:rsid w:val="00803E21"/>
    <w:rsid w:val="00803EAB"/>
    <w:rsid w:val="00804405"/>
    <w:rsid w:val="00804FEA"/>
    <w:rsid w:val="0080612A"/>
    <w:rsid w:val="008063D0"/>
    <w:rsid w:val="00807B3C"/>
    <w:rsid w:val="008113F4"/>
    <w:rsid w:val="00811A43"/>
    <w:rsid w:val="00811B72"/>
    <w:rsid w:val="0081388C"/>
    <w:rsid w:val="00813E67"/>
    <w:rsid w:val="00814220"/>
    <w:rsid w:val="00814355"/>
    <w:rsid w:val="0081678F"/>
    <w:rsid w:val="008169AB"/>
    <w:rsid w:val="008173E3"/>
    <w:rsid w:val="0081796B"/>
    <w:rsid w:val="00817E95"/>
    <w:rsid w:val="00822028"/>
    <w:rsid w:val="0082339A"/>
    <w:rsid w:val="008239F4"/>
    <w:rsid w:val="00824AF1"/>
    <w:rsid w:val="00824DA9"/>
    <w:rsid w:val="0082563C"/>
    <w:rsid w:val="00825C26"/>
    <w:rsid w:val="00832644"/>
    <w:rsid w:val="00832989"/>
    <w:rsid w:val="008330C8"/>
    <w:rsid w:val="00833DBC"/>
    <w:rsid w:val="00835C10"/>
    <w:rsid w:val="00837366"/>
    <w:rsid w:val="008376DF"/>
    <w:rsid w:val="0084022C"/>
    <w:rsid w:val="00841B5E"/>
    <w:rsid w:val="00842C20"/>
    <w:rsid w:val="008437D0"/>
    <w:rsid w:val="00844576"/>
    <w:rsid w:val="00844AB2"/>
    <w:rsid w:val="00844CDB"/>
    <w:rsid w:val="0084542A"/>
    <w:rsid w:val="00845E92"/>
    <w:rsid w:val="0085124E"/>
    <w:rsid w:val="008518A9"/>
    <w:rsid w:val="00851EC6"/>
    <w:rsid w:val="00853C78"/>
    <w:rsid w:val="008545B9"/>
    <w:rsid w:val="0085482C"/>
    <w:rsid w:val="00855038"/>
    <w:rsid w:val="0085626F"/>
    <w:rsid w:val="008564B5"/>
    <w:rsid w:val="00857176"/>
    <w:rsid w:val="00857F2E"/>
    <w:rsid w:val="008606E6"/>
    <w:rsid w:val="00860A54"/>
    <w:rsid w:val="008619CF"/>
    <w:rsid w:val="00862829"/>
    <w:rsid w:val="00862C3D"/>
    <w:rsid w:val="00865EB7"/>
    <w:rsid w:val="0086636D"/>
    <w:rsid w:val="008667F5"/>
    <w:rsid w:val="00867EA1"/>
    <w:rsid w:val="0087057C"/>
    <w:rsid w:val="008722FA"/>
    <w:rsid w:val="0087290B"/>
    <w:rsid w:val="00874E48"/>
    <w:rsid w:val="00875036"/>
    <w:rsid w:val="008770C3"/>
    <w:rsid w:val="00877A9C"/>
    <w:rsid w:val="008800AB"/>
    <w:rsid w:val="00880120"/>
    <w:rsid w:val="00881A4F"/>
    <w:rsid w:val="008821DA"/>
    <w:rsid w:val="0088354E"/>
    <w:rsid w:val="00883AEE"/>
    <w:rsid w:val="00885CFD"/>
    <w:rsid w:val="008860D3"/>
    <w:rsid w:val="00886291"/>
    <w:rsid w:val="00886453"/>
    <w:rsid w:val="008868FC"/>
    <w:rsid w:val="00886FFA"/>
    <w:rsid w:val="008926C6"/>
    <w:rsid w:val="00892AA3"/>
    <w:rsid w:val="008945EF"/>
    <w:rsid w:val="00894A25"/>
    <w:rsid w:val="00894CDE"/>
    <w:rsid w:val="00896075"/>
    <w:rsid w:val="008962C8"/>
    <w:rsid w:val="00896C50"/>
    <w:rsid w:val="00897B33"/>
    <w:rsid w:val="008A04E9"/>
    <w:rsid w:val="008A1E08"/>
    <w:rsid w:val="008A22E3"/>
    <w:rsid w:val="008A26A8"/>
    <w:rsid w:val="008A284E"/>
    <w:rsid w:val="008A2853"/>
    <w:rsid w:val="008A294F"/>
    <w:rsid w:val="008A431D"/>
    <w:rsid w:val="008A4C19"/>
    <w:rsid w:val="008A57C4"/>
    <w:rsid w:val="008A6631"/>
    <w:rsid w:val="008A6E4E"/>
    <w:rsid w:val="008A78E9"/>
    <w:rsid w:val="008A7DBE"/>
    <w:rsid w:val="008B0A07"/>
    <w:rsid w:val="008B0A08"/>
    <w:rsid w:val="008B1471"/>
    <w:rsid w:val="008B14F1"/>
    <w:rsid w:val="008B27B8"/>
    <w:rsid w:val="008B2AD1"/>
    <w:rsid w:val="008B2D74"/>
    <w:rsid w:val="008B32F4"/>
    <w:rsid w:val="008B3AF8"/>
    <w:rsid w:val="008B5FD2"/>
    <w:rsid w:val="008B61A8"/>
    <w:rsid w:val="008B795F"/>
    <w:rsid w:val="008B7BBF"/>
    <w:rsid w:val="008C03D2"/>
    <w:rsid w:val="008C1C06"/>
    <w:rsid w:val="008C1D07"/>
    <w:rsid w:val="008C3E6C"/>
    <w:rsid w:val="008C4014"/>
    <w:rsid w:val="008C5525"/>
    <w:rsid w:val="008C689B"/>
    <w:rsid w:val="008C7B8A"/>
    <w:rsid w:val="008D0521"/>
    <w:rsid w:val="008D1471"/>
    <w:rsid w:val="008D2997"/>
    <w:rsid w:val="008D2BDE"/>
    <w:rsid w:val="008D3023"/>
    <w:rsid w:val="008D48BC"/>
    <w:rsid w:val="008D4E2A"/>
    <w:rsid w:val="008D50B0"/>
    <w:rsid w:val="008D51FC"/>
    <w:rsid w:val="008E14DF"/>
    <w:rsid w:val="008E19E2"/>
    <w:rsid w:val="008E2B9D"/>
    <w:rsid w:val="008E2BAF"/>
    <w:rsid w:val="008E3F84"/>
    <w:rsid w:val="008E4C64"/>
    <w:rsid w:val="008E5D30"/>
    <w:rsid w:val="008E6632"/>
    <w:rsid w:val="008F0345"/>
    <w:rsid w:val="008F1208"/>
    <w:rsid w:val="008F19D9"/>
    <w:rsid w:val="008F1DE6"/>
    <w:rsid w:val="008F2316"/>
    <w:rsid w:val="008F3D7A"/>
    <w:rsid w:val="008F5EEB"/>
    <w:rsid w:val="008F67AB"/>
    <w:rsid w:val="0090002C"/>
    <w:rsid w:val="00900393"/>
    <w:rsid w:val="0090071F"/>
    <w:rsid w:val="00900919"/>
    <w:rsid w:val="00900E06"/>
    <w:rsid w:val="00902DCF"/>
    <w:rsid w:val="00902ECD"/>
    <w:rsid w:val="009032FA"/>
    <w:rsid w:val="0090355C"/>
    <w:rsid w:val="0090356D"/>
    <w:rsid w:val="00903CC2"/>
    <w:rsid w:val="0090440D"/>
    <w:rsid w:val="00904A57"/>
    <w:rsid w:val="00905057"/>
    <w:rsid w:val="009050DE"/>
    <w:rsid w:val="009056FF"/>
    <w:rsid w:val="00910750"/>
    <w:rsid w:val="00910A0B"/>
    <w:rsid w:val="00911403"/>
    <w:rsid w:val="00912A8F"/>
    <w:rsid w:val="009148B8"/>
    <w:rsid w:val="00915290"/>
    <w:rsid w:val="00916CE8"/>
    <w:rsid w:val="009206FA"/>
    <w:rsid w:val="009232FA"/>
    <w:rsid w:val="00924ED1"/>
    <w:rsid w:val="00925FB5"/>
    <w:rsid w:val="00926A10"/>
    <w:rsid w:val="00927F6A"/>
    <w:rsid w:val="00931568"/>
    <w:rsid w:val="00933850"/>
    <w:rsid w:val="00933A9A"/>
    <w:rsid w:val="00934268"/>
    <w:rsid w:val="00935321"/>
    <w:rsid w:val="009368C2"/>
    <w:rsid w:val="009370C5"/>
    <w:rsid w:val="00937531"/>
    <w:rsid w:val="009377A7"/>
    <w:rsid w:val="0094189D"/>
    <w:rsid w:val="00941979"/>
    <w:rsid w:val="009420A5"/>
    <w:rsid w:val="00942229"/>
    <w:rsid w:val="0094284B"/>
    <w:rsid w:val="00943C4B"/>
    <w:rsid w:val="00943EB1"/>
    <w:rsid w:val="0094464E"/>
    <w:rsid w:val="0094541E"/>
    <w:rsid w:val="009454D2"/>
    <w:rsid w:val="00945587"/>
    <w:rsid w:val="00945740"/>
    <w:rsid w:val="00947281"/>
    <w:rsid w:val="009477FC"/>
    <w:rsid w:val="00951562"/>
    <w:rsid w:val="00951943"/>
    <w:rsid w:val="00951CC1"/>
    <w:rsid w:val="00952A0A"/>
    <w:rsid w:val="0095305F"/>
    <w:rsid w:val="009560DC"/>
    <w:rsid w:val="0095667E"/>
    <w:rsid w:val="00957D6D"/>
    <w:rsid w:val="009610A3"/>
    <w:rsid w:val="0096179C"/>
    <w:rsid w:val="00961AA2"/>
    <w:rsid w:val="00962C6D"/>
    <w:rsid w:val="00963224"/>
    <w:rsid w:val="00964E84"/>
    <w:rsid w:val="00965A50"/>
    <w:rsid w:val="00966549"/>
    <w:rsid w:val="00966DB0"/>
    <w:rsid w:val="00967CF3"/>
    <w:rsid w:val="00970D03"/>
    <w:rsid w:val="00970EB1"/>
    <w:rsid w:val="00971106"/>
    <w:rsid w:val="00971342"/>
    <w:rsid w:val="009715CA"/>
    <w:rsid w:val="0097351B"/>
    <w:rsid w:val="00973670"/>
    <w:rsid w:val="00973BC5"/>
    <w:rsid w:val="00973E19"/>
    <w:rsid w:val="009748E4"/>
    <w:rsid w:val="00974BF4"/>
    <w:rsid w:val="0097581D"/>
    <w:rsid w:val="00976DD0"/>
    <w:rsid w:val="00977A3D"/>
    <w:rsid w:val="00977F05"/>
    <w:rsid w:val="009802C6"/>
    <w:rsid w:val="009807FA"/>
    <w:rsid w:val="0098292B"/>
    <w:rsid w:val="00983413"/>
    <w:rsid w:val="009842B8"/>
    <w:rsid w:val="00984F05"/>
    <w:rsid w:val="00986890"/>
    <w:rsid w:val="00986FF2"/>
    <w:rsid w:val="00987B14"/>
    <w:rsid w:val="0099093E"/>
    <w:rsid w:val="00991491"/>
    <w:rsid w:val="009922EE"/>
    <w:rsid w:val="009923CD"/>
    <w:rsid w:val="00994840"/>
    <w:rsid w:val="00995104"/>
    <w:rsid w:val="00995367"/>
    <w:rsid w:val="00995424"/>
    <w:rsid w:val="0099627D"/>
    <w:rsid w:val="009972FC"/>
    <w:rsid w:val="009976B4"/>
    <w:rsid w:val="00997DD5"/>
    <w:rsid w:val="009A0754"/>
    <w:rsid w:val="009A2594"/>
    <w:rsid w:val="009A25DA"/>
    <w:rsid w:val="009A3D94"/>
    <w:rsid w:val="009A6435"/>
    <w:rsid w:val="009A6C16"/>
    <w:rsid w:val="009B06D3"/>
    <w:rsid w:val="009B0933"/>
    <w:rsid w:val="009B1FEF"/>
    <w:rsid w:val="009B3367"/>
    <w:rsid w:val="009B36D0"/>
    <w:rsid w:val="009B3BF8"/>
    <w:rsid w:val="009B44F4"/>
    <w:rsid w:val="009B48A1"/>
    <w:rsid w:val="009C3799"/>
    <w:rsid w:val="009C37C9"/>
    <w:rsid w:val="009C3AD5"/>
    <w:rsid w:val="009C5519"/>
    <w:rsid w:val="009C56AC"/>
    <w:rsid w:val="009C576D"/>
    <w:rsid w:val="009C6E13"/>
    <w:rsid w:val="009C77A1"/>
    <w:rsid w:val="009D1A5D"/>
    <w:rsid w:val="009D1FFC"/>
    <w:rsid w:val="009D2145"/>
    <w:rsid w:val="009D3E6C"/>
    <w:rsid w:val="009D5041"/>
    <w:rsid w:val="009D616A"/>
    <w:rsid w:val="009D6E40"/>
    <w:rsid w:val="009D7CE4"/>
    <w:rsid w:val="009E2500"/>
    <w:rsid w:val="009E45EA"/>
    <w:rsid w:val="009E6CBF"/>
    <w:rsid w:val="009E6F7A"/>
    <w:rsid w:val="009E7911"/>
    <w:rsid w:val="009F0A9B"/>
    <w:rsid w:val="009F1814"/>
    <w:rsid w:val="009F2734"/>
    <w:rsid w:val="009F28F9"/>
    <w:rsid w:val="009F31DD"/>
    <w:rsid w:val="009F3374"/>
    <w:rsid w:val="009F33CC"/>
    <w:rsid w:val="009F3F54"/>
    <w:rsid w:val="009F55B9"/>
    <w:rsid w:val="009F569D"/>
    <w:rsid w:val="009F5ADD"/>
    <w:rsid w:val="009F5BD5"/>
    <w:rsid w:val="00A01A1B"/>
    <w:rsid w:val="00A030FF"/>
    <w:rsid w:val="00A035DC"/>
    <w:rsid w:val="00A039CA"/>
    <w:rsid w:val="00A04C87"/>
    <w:rsid w:val="00A0525B"/>
    <w:rsid w:val="00A059B6"/>
    <w:rsid w:val="00A060CD"/>
    <w:rsid w:val="00A066A4"/>
    <w:rsid w:val="00A06805"/>
    <w:rsid w:val="00A0737A"/>
    <w:rsid w:val="00A10A0F"/>
    <w:rsid w:val="00A13EBC"/>
    <w:rsid w:val="00A14247"/>
    <w:rsid w:val="00A14950"/>
    <w:rsid w:val="00A154B7"/>
    <w:rsid w:val="00A212A7"/>
    <w:rsid w:val="00A2168A"/>
    <w:rsid w:val="00A21798"/>
    <w:rsid w:val="00A217E0"/>
    <w:rsid w:val="00A22B36"/>
    <w:rsid w:val="00A230A2"/>
    <w:rsid w:val="00A23FA7"/>
    <w:rsid w:val="00A253AE"/>
    <w:rsid w:val="00A27720"/>
    <w:rsid w:val="00A31838"/>
    <w:rsid w:val="00A33564"/>
    <w:rsid w:val="00A33C89"/>
    <w:rsid w:val="00A33CC5"/>
    <w:rsid w:val="00A35CED"/>
    <w:rsid w:val="00A3722A"/>
    <w:rsid w:val="00A4040E"/>
    <w:rsid w:val="00A40FAC"/>
    <w:rsid w:val="00A41D4B"/>
    <w:rsid w:val="00A42367"/>
    <w:rsid w:val="00A4241D"/>
    <w:rsid w:val="00A44260"/>
    <w:rsid w:val="00A46298"/>
    <w:rsid w:val="00A465F0"/>
    <w:rsid w:val="00A521EF"/>
    <w:rsid w:val="00A52F22"/>
    <w:rsid w:val="00A55038"/>
    <w:rsid w:val="00A56E3F"/>
    <w:rsid w:val="00A57CEC"/>
    <w:rsid w:val="00A60F2C"/>
    <w:rsid w:val="00A62ED2"/>
    <w:rsid w:val="00A63158"/>
    <w:rsid w:val="00A63482"/>
    <w:rsid w:val="00A65218"/>
    <w:rsid w:val="00A65A8C"/>
    <w:rsid w:val="00A674E2"/>
    <w:rsid w:val="00A67DC7"/>
    <w:rsid w:val="00A7196E"/>
    <w:rsid w:val="00A7201B"/>
    <w:rsid w:val="00A72B3B"/>
    <w:rsid w:val="00A7500A"/>
    <w:rsid w:val="00A774A5"/>
    <w:rsid w:val="00A80A6F"/>
    <w:rsid w:val="00A81045"/>
    <w:rsid w:val="00A820F9"/>
    <w:rsid w:val="00A82786"/>
    <w:rsid w:val="00A82DE0"/>
    <w:rsid w:val="00A8361C"/>
    <w:rsid w:val="00A847F0"/>
    <w:rsid w:val="00A85483"/>
    <w:rsid w:val="00A8611B"/>
    <w:rsid w:val="00A86E84"/>
    <w:rsid w:val="00A87B39"/>
    <w:rsid w:val="00A87C62"/>
    <w:rsid w:val="00A93965"/>
    <w:rsid w:val="00A94988"/>
    <w:rsid w:val="00AA2BB7"/>
    <w:rsid w:val="00AA4514"/>
    <w:rsid w:val="00AA4EF0"/>
    <w:rsid w:val="00AA5EAC"/>
    <w:rsid w:val="00AB0632"/>
    <w:rsid w:val="00AB10DD"/>
    <w:rsid w:val="00AB1815"/>
    <w:rsid w:val="00AB21DB"/>
    <w:rsid w:val="00AB49D1"/>
    <w:rsid w:val="00AB4B3D"/>
    <w:rsid w:val="00AB7E42"/>
    <w:rsid w:val="00AC0712"/>
    <w:rsid w:val="00AC10B7"/>
    <w:rsid w:val="00AC1151"/>
    <w:rsid w:val="00AC171F"/>
    <w:rsid w:val="00AC186D"/>
    <w:rsid w:val="00AC2593"/>
    <w:rsid w:val="00AC36E4"/>
    <w:rsid w:val="00AC40EB"/>
    <w:rsid w:val="00AC5159"/>
    <w:rsid w:val="00AC549E"/>
    <w:rsid w:val="00AC5B47"/>
    <w:rsid w:val="00AC791A"/>
    <w:rsid w:val="00AC7BA3"/>
    <w:rsid w:val="00AC7FBF"/>
    <w:rsid w:val="00AD05B0"/>
    <w:rsid w:val="00AD1184"/>
    <w:rsid w:val="00AD4831"/>
    <w:rsid w:val="00AD4C09"/>
    <w:rsid w:val="00AD5352"/>
    <w:rsid w:val="00AD5420"/>
    <w:rsid w:val="00AD56D3"/>
    <w:rsid w:val="00AD5A17"/>
    <w:rsid w:val="00AD6778"/>
    <w:rsid w:val="00AD6913"/>
    <w:rsid w:val="00AD73BB"/>
    <w:rsid w:val="00AE055B"/>
    <w:rsid w:val="00AE0843"/>
    <w:rsid w:val="00AE3476"/>
    <w:rsid w:val="00AE3C3D"/>
    <w:rsid w:val="00AE45AE"/>
    <w:rsid w:val="00AE6696"/>
    <w:rsid w:val="00AE78D1"/>
    <w:rsid w:val="00AF060B"/>
    <w:rsid w:val="00AF1644"/>
    <w:rsid w:val="00AF23AF"/>
    <w:rsid w:val="00AF27B1"/>
    <w:rsid w:val="00AF33A8"/>
    <w:rsid w:val="00AF4758"/>
    <w:rsid w:val="00AF4B83"/>
    <w:rsid w:val="00AF4E86"/>
    <w:rsid w:val="00AF517A"/>
    <w:rsid w:val="00AF52F5"/>
    <w:rsid w:val="00AF5A69"/>
    <w:rsid w:val="00AF5F7F"/>
    <w:rsid w:val="00AF659D"/>
    <w:rsid w:val="00AF6D35"/>
    <w:rsid w:val="00B000E2"/>
    <w:rsid w:val="00B00467"/>
    <w:rsid w:val="00B00878"/>
    <w:rsid w:val="00B037F1"/>
    <w:rsid w:val="00B03E5C"/>
    <w:rsid w:val="00B046AC"/>
    <w:rsid w:val="00B06464"/>
    <w:rsid w:val="00B06AC8"/>
    <w:rsid w:val="00B06B23"/>
    <w:rsid w:val="00B100C2"/>
    <w:rsid w:val="00B10EF7"/>
    <w:rsid w:val="00B116FF"/>
    <w:rsid w:val="00B11BBB"/>
    <w:rsid w:val="00B12022"/>
    <w:rsid w:val="00B14110"/>
    <w:rsid w:val="00B144EF"/>
    <w:rsid w:val="00B14666"/>
    <w:rsid w:val="00B15089"/>
    <w:rsid w:val="00B15ABD"/>
    <w:rsid w:val="00B15FAD"/>
    <w:rsid w:val="00B171DC"/>
    <w:rsid w:val="00B173D5"/>
    <w:rsid w:val="00B17577"/>
    <w:rsid w:val="00B17607"/>
    <w:rsid w:val="00B206E0"/>
    <w:rsid w:val="00B20A9F"/>
    <w:rsid w:val="00B20D45"/>
    <w:rsid w:val="00B21607"/>
    <w:rsid w:val="00B22804"/>
    <w:rsid w:val="00B231D6"/>
    <w:rsid w:val="00B2396D"/>
    <w:rsid w:val="00B25EB7"/>
    <w:rsid w:val="00B26B0E"/>
    <w:rsid w:val="00B271A5"/>
    <w:rsid w:val="00B30080"/>
    <w:rsid w:val="00B30627"/>
    <w:rsid w:val="00B321F9"/>
    <w:rsid w:val="00B33102"/>
    <w:rsid w:val="00B33AF7"/>
    <w:rsid w:val="00B34FFB"/>
    <w:rsid w:val="00B3516B"/>
    <w:rsid w:val="00B35585"/>
    <w:rsid w:val="00B35A43"/>
    <w:rsid w:val="00B377FC"/>
    <w:rsid w:val="00B4004B"/>
    <w:rsid w:val="00B4094E"/>
    <w:rsid w:val="00B40A4B"/>
    <w:rsid w:val="00B41B0C"/>
    <w:rsid w:val="00B41DAD"/>
    <w:rsid w:val="00B42068"/>
    <w:rsid w:val="00B42784"/>
    <w:rsid w:val="00B43BC0"/>
    <w:rsid w:val="00B43C0E"/>
    <w:rsid w:val="00B450A7"/>
    <w:rsid w:val="00B45CE7"/>
    <w:rsid w:val="00B46019"/>
    <w:rsid w:val="00B5180B"/>
    <w:rsid w:val="00B52906"/>
    <w:rsid w:val="00B52C75"/>
    <w:rsid w:val="00B53592"/>
    <w:rsid w:val="00B53D57"/>
    <w:rsid w:val="00B54B74"/>
    <w:rsid w:val="00B56025"/>
    <w:rsid w:val="00B56FF2"/>
    <w:rsid w:val="00B57B2D"/>
    <w:rsid w:val="00B60130"/>
    <w:rsid w:val="00B612B0"/>
    <w:rsid w:val="00B62218"/>
    <w:rsid w:val="00B62461"/>
    <w:rsid w:val="00B632BB"/>
    <w:rsid w:val="00B639FE"/>
    <w:rsid w:val="00B6402E"/>
    <w:rsid w:val="00B658DF"/>
    <w:rsid w:val="00B718A5"/>
    <w:rsid w:val="00B723F7"/>
    <w:rsid w:val="00B72C1A"/>
    <w:rsid w:val="00B73497"/>
    <w:rsid w:val="00B735EC"/>
    <w:rsid w:val="00B737A9"/>
    <w:rsid w:val="00B74DC4"/>
    <w:rsid w:val="00B7560E"/>
    <w:rsid w:val="00B761F4"/>
    <w:rsid w:val="00B76869"/>
    <w:rsid w:val="00B76A8C"/>
    <w:rsid w:val="00B8139C"/>
    <w:rsid w:val="00B833B6"/>
    <w:rsid w:val="00B833E8"/>
    <w:rsid w:val="00B86BCC"/>
    <w:rsid w:val="00B90496"/>
    <w:rsid w:val="00B909CD"/>
    <w:rsid w:val="00B949CB"/>
    <w:rsid w:val="00B94DAD"/>
    <w:rsid w:val="00B95653"/>
    <w:rsid w:val="00B96A95"/>
    <w:rsid w:val="00B96E22"/>
    <w:rsid w:val="00B97A0C"/>
    <w:rsid w:val="00BA413D"/>
    <w:rsid w:val="00BA4EDE"/>
    <w:rsid w:val="00BA5A02"/>
    <w:rsid w:val="00BA6F4F"/>
    <w:rsid w:val="00BA7023"/>
    <w:rsid w:val="00BA795B"/>
    <w:rsid w:val="00BB0665"/>
    <w:rsid w:val="00BB0D48"/>
    <w:rsid w:val="00BB0E5C"/>
    <w:rsid w:val="00BB1A7F"/>
    <w:rsid w:val="00BB2131"/>
    <w:rsid w:val="00BB2206"/>
    <w:rsid w:val="00BB4B7E"/>
    <w:rsid w:val="00BB7B1A"/>
    <w:rsid w:val="00BC00BA"/>
    <w:rsid w:val="00BC037E"/>
    <w:rsid w:val="00BC07DE"/>
    <w:rsid w:val="00BC13D6"/>
    <w:rsid w:val="00BC1B8A"/>
    <w:rsid w:val="00BC37A8"/>
    <w:rsid w:val="00BC3D5D"/>
    <w:rsid w:val="00BC481A"/>
    <w:rsid w:val="00BC56F5"/>
    <w:rsid w:val="00BC7773"/>
    <w:rsid w:val="00BD09CB"/>
    <w:rsid w:val="00BD0C60"/>
    <w:rsid w:val="00BD2DF1"/>
    <w:rsid w:val="00BD2FCD"/>
    <w:rsid w:val="00BD42AC"/>
    <w:rsid w:val="00BD561B"/>
    <w:rsid w:val="00BD67D5"/>
    <w:rsid w:val="00BD6CCA"/>
    <w:rsid w:val="00BD6E10"/>
    <w:rsid w:val="00BD7878"/>
    <w:rsid w:val="00BD7AAF"/>
    <w:rsid w:val="00BE0BA7"/>
    <w:rsid w:val="00BE1651"/>
    <w:rsid w:val="00BE2493"/>
    <w:rsid w:val="00BE3E06"/>
    <w:rsid w:val="00BE42B1"/>
    <w:rsid w:val="00BE4831"/>
    <w:rsid w:val="00BE513D"/>
    <w:rsid w:val="00BE59CF"/>
    <w:rsid w:val="00BE5C95"/>
    <w:rsid w:val="00BE65D7"/>
    <w:rsid w:val="00BF0BD8"/>
    <w:rsid w:val="00BF1359"/>
    <w:rsid w:val="00BF1FA4"/>
    <w:rsid w:val="00BF2B72"/>
    <w:rsid w:val="00BF3014"/>
    <w:rsid w:val="00BF32ED"/>
    <w:rsid w:val="00BF33BA"/>
    <w:rsid w:val="00BF38F4"/>
    <w:rsid w:val="00BF3C94"/>
    <w:rsid w:val="00BF3E02"/>
    <w:rsid w:val="00BF6434"/>
    <w:rsid w:val="00C022A2"/>
    <w:rsid w:val="00C023E0"/>
    <w:rsid w:val="00C02F07"/>
    <w:rsid w:val="00C03A08"/>
    <w:rsid w:val="00C03ADF"/>
    <w:rsid w:val="00C04D88"/>
    <w:rsid w:val="00C063C7"/>
    <w:rsid w:val="00C07CA9"/>
    <w:rsid w:val="00C07CBA"/>
    <w:rsid w:val="00C10AAA"/>
    <w:rsid w:val="00C119D4"/>
    <w:rsid w:val="00C11E1B"/>
    <w:rsid w:val="00C11F13"/>
    <w:rsid w:val="00C12B0B"/>
    <w:rsid w:val="00C132CF"/>
    <w:rsid w:val="00C14C68"/>
    <w:rsid w:val="00C15312"/>
    <w:rsid w:val="00C15E6D"/>
    <w:rsid w:val="00C163B6"/>
    <w:rsid w:val="00C16EF9"/>
    <w:rsid w:val="00C20FDE"/>
    <w:rsid w:val="00C2203C"/>
    <w:rsid w:val="00C23E02"/>
    <w:rsid w:val="00C27CEF"/>
    <w:rsid w:val="00C30A10"/>
    <w:rsid w:val="00C32422"/>
    <w:rsid w:val="00C3404B"/>
    <w:rsid w:val="00C346F3"/>
    <w:rsid w:val="00C34BF4"/>
    <w:rsid w:val="00C34E18"/>
    <w:rsid w:val="00C357F4"/>
    <w:rsid w:val="00C41E50"/>
    <w:rsid w:val="00C4331B"/>
    <w:rsid w:val="00C4452E"/>
    <w:rsid w:val="00C45E28"/>
    <w:rsid w:val="00C47A2F"/>
    <w:rsid w:val="00C52880"/>
    <w:rsid w:val="00C53667"/>
    <w:rsid w:val="00C53982"/>
    <w:rsid w:val="00C53FDF"/>
    <w:rsid w:val="00C573F6"/>
    <w:rsid w:val="00C576E2"/>
    <w:rsid w:val="00C57910"/>
    <w:rsid w:val="00C57AE2"/>
    <w:rsid w:val="00C57EA1"/>
    <w:rsid w:val="00C61677"/>
    <w:rsid w:val="00C6198B"/>
    <w:rsid w:val="00C62500"/>
    <w:rsid w:val="00C62788"/>
    <w:rsid w:val="00C62D65"/>
    <w:rsid w:val="00C643EB"/>
    <w:rsid w:val="00C6467B"/>
    <w:rsid w:val="00C64FBA"/>
    <w:rsid w:val="00C65D1F"/>
    <w:rsid w:val="00C6707A"/>
    <w:rsid w:val="00C67F85"/>
    <w:rsid w:val="00C7084F"/>
    <w:rsid w:val="00C70F41"/>
    <w:rsid w:val="00C72138"/>
    <w:rsid w:val="00C73235"/>
    <w:rsid w:val="00C77081"/>
    <w:rsid w:val="00C831E3"/>
    <w:rsid w:val="00C84555"/>
    <w:rsid w:val="00C855A1"/>
    <w:rsid w:val="00C86195"/>
    <w:rsid w:val="00C86BE4"/>
    <w:rsid w:val="00C91774"/>
    <w:rsid w:val="00C92FE0"/>
    <w:rsid w:val="00C93020"/>
    <w:rsid w:val="00C9335E"/>
    <w:rsid w:val="00C93F6F"/>
    <w:rsid w:val="00C94F10"/>
    <w:rsid w:val="00CA2089"/>
    <w:rsid w:val="00CA2A08"/>
    <w:rsid w:val="00CA32B2"/>
    <w:rsid w:val="00CA3C96"/>
    <w:rsid w:val="00CA5585"/>
    <w:rsid w:val="00CA627C"/>
    <w:rsid w:val="00CA63A5"/>
    <w:rsid w:val="00CA6E9E"/>
    <w:rsid w:val="00CA7F24"/>
    <w:rsid w:val="00CB0056"/>
    <w:rsid w:val="00CB05DA"/>
    <w:rsid w:val="00CB05E5"/>
    <w:rsid w:val="00CB136D"/>
    <w:rsid w:val="00CB21D1"/>
    <w:rsid w:val="00CB320F"/>
    <w:rsid w:val="00CB3FE0"/>
    <w:rsid w:val="00CB447C"/>
    <w:rsid w:val="00CB4611"/>
    <w:rsid w:val="00CB5007"/>
    <w:rsid w:val="00CB543C"/>
    <w:rsid w:val="00CB5EFE"/>
    <w:rsid w:val="00CB62E9"/>
    <w:rsid w:val="00CB6AFF"/>
    <w:rsid w:val="00CC16FA"/>
    <w:rsid w:val="00CC1E58"/>
    <w:rsid w:val="00CC2AA9"/>
    <w:rsid w:val="00CC2DB1"/>
    <w:rsid w:val="00CC352D"/>
    <w:rsid w:val="00CC3DFE"/>
    <w:rsid w:val="00CC4080"/>
    <w:rsid w:val="00CC4A3F"/>
    <w:rsid w:val="00CC62B9"/>
    <w:rsid w:val="00CC78AD"/>
    <w:rsid w:val="00CD07DE"/>
    <w:rsid w:val="00CD0930"/>
    <w:rsid w:val="00CD119F"/>
    <w:rsid w:val="00CD3EEA"/>
    <w:rsid w:val="00CD4097"/>
    <w:rsid w:val="00CD483C"/>
    <w:rsid w:val="00CD5397"/>
    <w:rsid w:val="00CD552E"/>
    <w:rsid w:val="00CD57CE"/>
    <w:rsid w:val="00CD62D2"/>
    <w:rsid w:val="00CD7FC1"/>
    <w:rsid w:val="00CE11A0"/>
    <w:rsid w:val="00CE27D6"/>
    <w:rsid w:val="00CE2816"/>
    <w:rsid w:val="00CE2C1C"/>
    <w:rsid w:val="00CE4EF1"/>
    <w:rsid w:val="00CE5E56"/>
    <w:rsid w:val="00CE6180"/>
    <w:rsid w:val="00CE62AA"/>
    <w:rsid w:val="00CE7A0A"/>
    <w:rsid w:val="00CF0D45"/>
    <w:rsid w:val="00CF1040"/>
    <w:rsid w:val="00CF1E62"/>
    <w:rsid w:val="00CF2A50"/>
    <w:rsid w:val="00CF36D4"/>
    <w:rsid w:val="00CF3774"/>
    <w:rsid w:val="00CF3A4E"/>
    <w:rsid w:val="00CF3A5A"/>
    <w:rsid w:val="00CF3F87"/>
    <w:rsid w:val="00CF42A0"/>
    <w:rsid w:val="00CF43B9"/>
    <w:rsid w:val="00CF45EA"/>
    <w:rsid w:val="00CF4F59"/>
    <w:rsid w:val="00CF5403"/>
    <w:rsid w:val="00CF5ED8"/>
    <w:rsid w:val="00CF6B33"/>
    <w:rsid w:val="00CF75C7"/>
    <w:rsid w:val="00D020E2"/>
    <w:rsid w:val="00D02DD8"/>
    <w:rsid w:val="00D03DAA"/>
    <w:rsid w:val="00D04ED8"/>
    <w:rsid w:val="00D04F50"/>
    <w:rsid w:val="00D057F2"/>
    <w:rsid w:val="00D05907"/>
    <w:rsid w:val="00D0620B"/>
    <w:rsid w:val="00D078CC"/>
    <w:rsid w:val="00D1081C"/>
    <w:rsid w:val="00D108C8"/>
    <w:rsid w:val="00D11873"/>
    <w:rsid w:val="00D12537"/>
    <w:rsid w:val="00D12A4E"/>
    <w:rsid w:val="00D15BFE"/>
    <w:rsid w:val="00D15F78"/>
    <w:rsid w:val="00D17D34"/>
    <w:rsid w:val="00D17FC3"/>
    <w:rsid w:val="00D217B6"/>
    <w:rsid w:val="00D224C7"/>
    <w:rsid w:val="00D224FB"/>
    <w:rsid w:val="00D24DDB"/>
    <w:rsid w:val="00D26232"/>
    <w:rsid w:val="00D26330"/>
    <w:rsid w:val="00D2744E"/>
    <w:rsid w:val="00D314D8"/>
    <w:rsid w:val="00D3298E"/>
    <w:rsid w:val="00D3398F"/>
    <w:rsid w:val="00D3525B"/>
    <w:rsid w:val="00D36879"/>
    <w:rsid w:val="00D37718"/>
    <w:rsid w:val="00D37B73"/>
    <w:rsid w:val="00D40303"/>
    <w:rsid w:val="00D41705"/>
    <w:rsid w:val="00D42099"/>
    <w:rsid w:val="00D429CE"/>
    <w:rsid w:val="00D430E6"/>
    <w:rsid w:val="00D43D9E"/>
    <w:rsid w:val="00D444DF"/>
    <w:rsid w:val="00D45B41"/>
    <w:rsid w:val="00D46C02"/>
    <w:rsid w:val="00D47348"/>
    <w:rsid w:val="00D4755B"/>
    <w:rsid w:val="00D479C3"/>
    <w:rsid w:val="00D47DC7"/>
    <w:rsid w:val="00D502F0"/>
    <w:rsid w:val="00D50DCF"/>
    <w:rsid w:val="00D5107E"/>
    <w:rsid w:val="00D51AB6"/>
    <w:rsid w:val="00D523B7"/>
    <w:rsid w:val="00D56D67"/>
    <w:rsid w:val="00D56FF8"/>
    <w:rsid w:val="00D57225"/>
    <w:rsid w:val="00D57CEF"/>
    <w:rsid w:val="00D604AE"/>
    <w:rsid w:val="00D60D83"/>
    <w:rsid w:val="00D60DAB"/>
    <w:rsid w:val="00D61311"/>
    <w:rsid w:val="00D619A6"/>
    <w:rsid w:val="00D62D4C"/>
    <w:rsid w:val="00D63589"/>
    <w:rsid w:val="00D67455"/>
    <w:rsid w:val="00D67AC9"/>
    <w:rsid w:val="00D67CB0"/>
    <w:rsid w:val="00D706D0"/>
    <w:rsid w:val="00D712B0"/>
    <w:rsid w:val="00D713EB"/>
    <w:rsid w:val="00D7191C"/>
    <w:rsid w:val="00D73BDC"/>
    <w:rsid w:val="00D73D56"/>
    <w:rsid w:val="00D73DA6"/>
    <w:rsid w:val="00D768D2"/>
    <w:rsid w:val="00D7764F"/>
    <w:rsid w:val="00D82CD3"/>
    <w:rsid w:val="00D8314F"/>
    <w:rsid w:val="00D84155"/>
    <w:rsid w:val="00D85427"/>
    <w:rsid w:val="00D86100"/>
    <w:rsid w:val="00D8696A"/>
    <w:rsid w:val="00D9047E"/>
    <w:rsid w:val="00D919F2"/>
    <w:rsid w:val="00D925E9"/>
    <w:rsid w:val="00D934D7"/>
    <w:rsid w:val="00D94580"/>
    <w:rsid w:val="00D9468B"/>
    <w:rsid w:val="00D97B56"/>
    <w:rsid w:val="00DA1150"/>
    <w:rsid w:val="00DA1504"/>
    <w:rsid w:val="00DA4042"/>
    <w:rsid w:val="00DA4F13"/>
    <w:rsid w:val="00DA62A4"/>
    <w:rsid w:val="00DA6668"/>
    <w:rsid w:val="00DA691B"/>
    <w:rsid w:val="00DA6E4D"/>
    <w:rsid w:val="00DA7AC8"/>
    <w:rsid w:val="00DA7DED"/>
    <w:rsid w:val="00DB2C18"/>
    <w:rsid w:val="00DB5FB7"/>
    <w:rsid w:val="00DB6020"/>
    <w:rsid w:val="00DC0AA1"/>
    <w:rsid w:val="00DC0BC7"/>
    <w:rsid w:val="00DC462C"/>
    <w:rsid w:val="00DC4660"/>
    <w:rsid w:val="00DC47E0"/>
    <w:rsid w:val="00DC48E6"/>
    <w:rsid w:val="00DC5348"/>
    <w:rsid w:val="00DC538E"/>
    <w:rsid w:val="00DC55B9"/>
    <w:rsid w:val="00DC6C21"/>
    <w:rsid w:val="00DC7482"/>
    <w:rsid w:val="00DC7D10"/>
    <w:rsid w:val="00DD191F"/>
    <w:rsid w:val="00DD39A3"/>
    <w:rsid w:val="00DD46EF"/>
    <w:rsid w:val="00DD4847"/>
    <w:rsid w:val="00DD5B49"/>
    <w:rsid w:val="00DD6C16"/>
    <w:rsid w:val="00DD6D8C"/>
    <w:rsid w:val="00DE00BE"/>
    <w:rsid w:val="00DE05EC"/>
    <w:rsid w:val="00DE0D2B"/>
    <w:rsid w:val="00DE0F6F"/>
    <w:rsid w:val="00DE1084"/>
    <w:rsid w:val="00DE1BAD"/>
    <w:rsid w:val="00DE36F9"/>
    <w:rsid w:val="00DE407F"/>
    <w:rsid w:val="00DE4778"/>
    <w:rsid w:val="00DE64B8"/>
    <w:rsid w:val="00DF044C"/>
    <w:rsid w:val="00DF34DE"/>
    <w:rsid w:val="00DF40EF"/>
    <w:rsid w:val="00DF6063"/>
    <w:rsid w:val="00E00C20"/>
    <w:rsid w:val="00E018CC"/>
    <w:rsid w:val="00E026D2"/>
    <w:rsid w:val="00E04E15"/>
    <w:rsid w:val="00E04FA3"/>
    <w:rsid w:val="00E05464"/>
    <w:rsid w:val="00E065CE"/>
    <w:rsid w:val="00E06AE7"/>
    <w:rsid w:val="00E06FD0"/>
    <w:rsid w:val="00E071EE"/>
    <w:rsid w:val="00E075BF"/>
    <w:rsid w:val="00E106E9"/>
    <w:rsid w:val="00E129EF"/>
    <w:rsid w:val="00E1309E"/>
    <w:rsid w:val="00E139A5"/>
    <w:rsid w:val="00E13D9A"/>
    <w:rsid w:val="00E14911"/>
    <w:rsid w:val="00E161F8"/>
    <w:rsid w:val="00E16E0F"/>
    <w:rsid w:val="00E201A1"/>
    <w:rsid w:val="00E20AE7"/>
    <w:rsid w:val="00E20C47"/>
    <w:rsid w:val="00E21AAF"/>
    <w:rsid w:val="00E21D39"/>
    <w:rsid w:val="00E237DD"/>
    <w:rsid w:val="00E272D0"/>
    <w:rsid w:val="00E30D52"/>
    <w:rsid w:val="00E31507"/>
    <w:rsid w:val="00E31705"/>
    <w:rsid w:val="00E329E2"/>
    <w:rsid w:val="00E345A2"/>
    <w:rsid w:val="00E34FDA"/>
    <w:rsid w:val="00E354B6"/>
    <w:rsid w:val="00E3725E"/>
    <w:rsid w:val="00E40757"/>
    <w:rsid w:val="00E4311F"/>
    <w:rsid w:val="00E45965"/>
    <w:rsid w:val="00E45EB3"/>
    <w:rsid w:val="00E46878"/>
    <w:rsid w:val="00E50359"/>
    <w:rsid w:val="00E50AB8"/>
    <w:rsid w:val="00E516B6"/>
    <w:rsid w:val="00E52636"/>
    <w:rsid w:val="00E53E97"/>
    <w:rsid w:val="00E54F41"/>
    <w:rsid w:val="00E560E5"/>
    <w:rsid w:val="00E56670"/>
    <w:rsid w:val="00E61DED"/>
    <w:rsid w:val="00E6215A"/>
    <w:rsid w:val="00E63049"/>
    <w:rsid w:val="00E630F9"/>
    <w:rsid w:val="00E6358A"/>
    <w:rsid w:val="00E63951"/>
    <w:rsid w:val="00E658A1"/>
    <w:rsid w:val="00E664B6"/>
    <w:rsid w:val="00E66F5A"/>
    <w:rsid w:val="00E71116"/>
    <w:rsid w:val="00E71ECD"/>
    <w:rsid w:val="00E71F7C"/>
    <w:rsid w:val="00E728DF"/>
    <w:rsid w:val="00E72ED0"/>
    <w:rsid w:val="00E73027"/>
    <w:rsid w:val="00E73280"/>
    <w:rsid w:val="00E73AB3"/>
    <w:rsid w:val="00E73F04"/>
    <w:rsid w:val="00E769CF"/>
    <w:rsid w:val="00E77091"/>
    <w:rsid w:val="00E773AC"/>
    <w:rsid w:val="00E77423"/>
    <w:rsid w:val="00E7777E"/>
    <w:rsid w:val="00E77D11"/>
    <w:rsid w:val="00E77F23"/>
    <w:rsid w:val="00E80682"/>
    <w:rsid w:val="00E811D1"/>
    <w:rsid w:val="00E8533B"/>
    <w:rsid w:val="00E8649A"/>
    <w:rsid w:val="00E86EC8"/>
    <w:rsid w:val="00E87F7D"/>
    <w:rsid w:val="00E92774"/>
    <w:rsid w:val="00E94761"/>
    <w:rsid w:val="00E94F22"/>
    <w:rsid w:val="00E957A5"/>
    <w:rsid w:val="00EA0A6F"/>
    <w:rsid w:val="00EA324A"/>
    <w:rsid w:val="00EA3A20"/>
    <w:rsid w:val="00EA6BD3"/>
    <w:rsid w:val="00EA7058"/>
    <w:rsid w:val="00EA7D86"/>
    <w:rsid w:val="00EB06FA"/>
    <w:rsid w:val="00EB3607"/>
    <w:rsid w:val="00EB3BDE"/>
    <w:rsid w:val="00EB443E"/>
    <w:rsid w:val="00EB467A"/>
    <w:rsid w:val="00EB4B61"/>
    <w:rsid w:val="00EB60D1"/>
    <w:rsid w:val="00EB6EDA"/>
    <w:rsid w:val="00EB735B"/>
    <w:rsid w:val="00EB7438"/>
    <w:rsid w:val="00EB7F5A"/>
    <w:rsid w:val="00EC0A82"/>
    <w:rsid w:val="00EC10AD"/>
    <w:rsid w:val="00EC19FC"/>
    <w:rsid w:val="00EC20CF"/>
    <w:rsid w:val="00EC2562"/>
    <w:rsid w:val="00EC268E"/>
    <w:rsid w:val="00EC516D"/>
    <w:rsid w:val="00EC7531"/>
    <w:rsid w:val="00EC7A23"/>
    <w:rsid w:val="00EC7C89"/>
    <w:rsid w:val="00ED1106"/>
    <w:rsid w:val="00ED298B"/>
    <w:rsid w:val="00ED2AB7"/>
    <w:rsid w:val="00ED321A"/>
    <w:rsid w:val="00ED39E5"/>
    <w:rsid w:val="00ED457A"/>
    <w:rsid w:val="00ED5B29"/>
    <w:rsid w:val="00ED622B"/>
    <w:rsid w:val="00ED72AF"/>
    <w:rsid w:val="00ED7533"/>
    <w:rsid w:val="00ED7561"/>
    <w:rsid w:val="00ED7B5D"/>
    <w:rsid w:val="00ED7DA8"/>
    <w:rsid w:val="00EE11AC"/>
    <w:rsid w:val="00EE1244"/>
    <w:rsid w:val="00EE1AA1"/>
    <w:rsid w:val="00EE343F"/>
    <w:rsid w:val="00EE50B3"/>
    <w:rsid w:val="00EE5270"/>
    <w:rsid w:val="00EE52AF"/>
    <w:rsid w:val="00EE5824"/>
    <w:rsid w:val="00EE6064"/>
    <w:rsid w:val="00EE78D3"/>
    <w:rsid w:val="00EF099F"/>
    <w:rsid w:val="00EF1F6F"/>
    <w:rsid w:val="00EF21A2"/>
    <w:rsid w:val="00EF3A94"/>
    <w:rsid w:val="00EF54BD"/>
    <w:rsid w:val="00EF71CA"/>
    <w:rsid w:val="00EF76A7"/>
    <w:rsid w:val="00EF7CD3"/>
    <w:rsid w:val="00F01D90"/>
    <w:rsid w:val="00F022C6"/>
    <w:rsid w:val="00F0288C"/>
    <w:rsid w:val="00F03264"/>
    <w:rsid w:val="00F03566"/>
    <w:rsid w:val="00F03BA5"/>
    <w:rsid w:val="00F04EBB"/>
    <w:rsid w:val="00F04ED4"/>
    <w:rsid w:val="00F05210"/>
    <w:rsid w:val="00F05A63"/>
    <w:rsid w:val="00F0607F"/>
    <w:rsid w:val="00F067B3"/>
    <w:rsid w:val="00F12B07"/>
    <w:rsid w:val="00F14F4E"/>
    <w:rsid w:val="00F15C29"/>
    <w:rsid w:val="00F16A4F"/>
    <w:rsid w:val="00F17C3B"/>
    <w:rsid w:val="00F204D9"/>
    <w:rsid w:val="00F204F6"/>
    <w:rsid w:val="00F2218B"/>
    <w:rsid w:val="00F229BF"/>
    <w:rsid w:val="00F22B85"/>
    <w:rsid w:val="00F22CF8"/>
    <w:rsid w:val="00F23525"/>
    <w:rsid w:val="00F23739"/>
    <w:rsid w:val="00F2425E"/>
    <w:rsid w:val="00F24FB0"/>
    <w:rsid w:val="00F2596E"/>
    <w:rsid w:val="00F25F6A"/>
    <w:rsid w:val="00F2686C"/>
    <w:rsid w:val="00F26D23"/>
    <w:rsid w:val="00F30C8C"/>
    <w:rsid w:val="00F3163D"/>
    <w:rsid w:val="00F3182A"/>
    <w:rsid w:val="00F3216A"/>
    <w:rsid w:val="00F3373D"/>
    <w:rsid w:val="00F34A33"/>
    <w:rsid w:val="00F34C80"/>
    <w:rsid w:val="00F3588C"/>
    <w:rsid w:val="00F35FA8"/>
    <w:rsid w:val="00F3703F"/>
    <w:rsid w:val="00F37294"/>
    <w:rsid w:val="00F4045A"/>
    <w:rsid w:val="00F43C5C"/>
    <w:rsid w:val="00F447F4"/>
    <w:rsid w:val="00F45189"/>
    <w:rsid w:val="00F45F5F"/>
    <w:rsid w:val="00F465BC"/>
    <w:rsid w:val="00F4680E"/>
    <w:rsid w:val="00F4767D"/>
    <w:rsid w:val="00F50DC1"/>
    <w:rsid w:val="00F50E35"/>
    <w:rsid w:val="00F517E9"/>
    <w:rsid w:val="00F51D40"/>
    <w:rsid w:val="00F51E05"/>
    <w:rsid w:val="00F51EA3"/>
    <w:rsid w:val="00F52F6F"/>
    <w:rsid w:val="00F539F4"/>
    <w:rsid w:val="00F55958"/>
    <w:rsid w:val="00F561EB"/>
    <w:rsid w:val="00F574FD"/>
    <w:rsid w:val="00F57F7F"/>
    <w:rsid w:val="00F6003D"/>
    <w:rsid w:val="00F60D2B"/>
    <w:rsid w:val="00F612F5"/>
    <w:rsid w:val="00F6233A"/>
    <w:rsid w:val="00F625DE"/>
    <w:rsid w:val="00F6336F"/>
    <w:rsid w:val="00F6490D"/>
    <w:rsid w:val="00F65431"/>
    <w:rsid w:val="00F6603F"/>
    <w:rsid w:val="00F66349"/>
    <w:rsid w:val="00F66ADF"/>
    <w:rsid w:val="00F70498"/>
    <w:rsid w:val="00F716FD"/>
    <w:rsid w:val="00F72038"/>
    <w:rsid w:val="00F72EC1"/>
    <w:rsid w:val="00F73625"/>
    <w:rsid w:val="00F739AB"/>
    <w:rsid w:val="00F73AE5"/>
    <w:rsid w:val="00F74575"/>
    <w:rsid w:val="00F751B9"/>
    <w:rsid w:val="00F757EF"/>
    <w:rsid w:val="00F764F4"/>
    <w:rsid w:val="00F76D5F"/>
    <w:rsid w:val="00F77F75"/>
    <w:rsid w:val="00F80FD9"/>
    <w:rsid w:val="00F81D6F"/>
    <w:rsid w:val="00F820CB"/>
    <w:rsid w:val="00F82F7A"/>
    <w:rsid w:val="00F84B37"/>
    <w:rsid w:val="00F85475"/>
    <w:rsid w:val="00F86A7D"/>
    <w:rsid w:val="00F918C4"/>
    <w:rsid w:val="00F91E63"/>
    <w:rsid w:val="00F93413"/>
    <w:rsid w:val="00F93852"/>
    <w:rsid w:val="00F94067"/>
    <w:rsid w:val="00F942A9"/>
    <w:rsid w:val="00F94B48"/>
    <w:rsid w:val="00F95327"/>
    <w:rsid w:val="00F95389"/>
    <w:rsid w:val="00F970A9"/>
    <w:rsid w:val="00F9727E"/>
    <w:rsid w:val="00F975AE"/>
    <w:rsid w:val="00F97AD6"/>
    <w:rsid w:val="00FA104A"/>
    <w:rsid w:val="00FA13F6"/>
    <w:rsid w:val="00FA328D"/>
    <w:rsid w:val="00FA33B6"/>
    <w:rsid w:val="00FB11E0"/>
    <w:rsid w:val="00FB1B84"/>
    <w:rsid w:val="00FB243D"/>
    <w:rsid w:val="00FB26FC"/>
    <w:rsid w:val="00FB2DBB"/>
    <w:rsid w:val="00FB2F4C"/>
    <w:rsid w:val="00FB304A"/>
    <w:rsid w:val="00FB41D0"/>
    <w:rsid w:val="00FB5CFA"/>
    <w:rsid w:val="00FB6D41"/>
    <w:rsid w:val="00FB7B61"/>
    <w:rsid w:val="00FB7E2E"/>
    <w:rsid w:val="00FC4516"/>
    <w:rsid w:val="00FC5097"/>
    <w:rsid w:val="00FC55F3"/>
    <w:rsid w:val="00FC5C73"/>
    <w:rsid w:val="00FC5FA3"/>
    <w:rsid w:val="00FC66B2"/>
    <w:rsid w:val="00FC6A68"/>
    <w:rsid w:val="00FC79EC"/>
    <w:rsid w:val="00FD0E3E"/>
    <w:rsid w:val="00FD2017"/>
    <w:rsid w:val="00FD425E"/>
    <w:rsid w:val="00FD4665"/>
    <w:rsid w:val="00FD49B5"/>
    <w:rsid w:val="00FD5329"/>
    <w:rsid w:val="00FD7460"/>
    <w:rsid w:val="00FE02D4"/>
    <w:rsid w:val="00FE3039"/>
    <w:rsid w:val="00FE34C8"/>
    <w:rsid w:val="00FE3FB1"/>
    <w:rsid w:val="00FE4CCA"/>
    <w:rsid w:val="00FE4E1C"/>
    <w:rsid w:val="00FE54AE"/>
    <w:rsid w:val="00FE77E0"/>
    <w:rsid w:val="00FF01F1"/>
    <w:rsid w:val="00FF1623"/>
    <w:rsid w:val="00FF16C8"/>
    <w:rsid w:val="00FF1A54"/>
    <w:rsid w:val="00FF1F81"/>
    <w:rsid w:val="00FF3AA3"/>
    <w:rsid w:val="00FF44C4"/>
    <w:rsid w:val="00FF4D19"/>
    <w:rsid w:val="00FF5CBB"/>
    <w:rsid w:val="00FF6434"/>
    <w:rsid w:val="00FF6894"/>
    <w:rsid w:val="00FF7864"/>
    <w:rsid w:val="00FF7E1F"/>
    <w:rsid w:val="00FF7F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77b584"/>
    </o:shapedefaults>
    <o:shapelayout v:ext="edit">
      <o:idmap v:ext="edit" data="1"/>
    </o:shapelayout>
  </w:shapeDefaults>
  <w:decimalSymbol w:val="."/>
  <w:listSeparator w:val=","/>
  <w14:docId w14:val="063C42A2"/>
  <w15:docId w15:val="{57D605C5-CA98-47D7-952C-D164427A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022"/>
    <w:pPr>
      <w:spacing w:after="200" w:line="276" w:lineRule="auto"/>
    </w:pPr>
    <w:rPr>
      <w:rFonts w:asciiTheme="minorHAnsi" w:hAnsiTheme="minorHAnsi"/>
      <w:color w:val="403E40" w:themeColor="text1"/>
      <w:sz w:val="24"/>
      <w:szCs w:val="22"/>
    </w:rPr>
  </w:style>
  <w:style w:type="paragraph" w:styleId="Heading1">
    <w:name w:val="heading 1"/>
    <w:basedOn w:val="Normal"/>
    <w:next w:val="Normal"/>
    <w:link w:val="Heading1Char"/>
    <w:uiPriority w:val="9"/>
    <w:qFormat/>
    <w:rsid w:val="007648A8"/>
    <w:pPr>
      <w:keepNext/>
      <w:keepLines/>
      <w:spacing w:after="600" w:line="240" w:lineRule="auto"/>
      <w:outlineLvl w:val="0"/>
    </w:pPr>
    <w:rPr>
      <w:rFonts w:eastAsiaTheme="majorEastAsia" w:cstheme="majorBidi"/>
      <w:bCs/>
      <w:color w:val="1B4C87" w:themeColor="text2"/>
      <w:sz w:val="48"/>
      <w:szCs w:val="28"/>
    </w:rPr>
  </w:style>
  <w:style w:type="paragraph" w:styleId="Heading2">
    <w:name w:val="heading 2"/>
    <w:basedOn w:val="Normal"/>
    <w:next w:val="Normal"/>
    <w:link w:val="Heading2Char"/>
    <w:uiPriority w:val="9"/>
    <w:unhideWhenUsed/>
    <w:qFormat/>
    <w:rsid w:val="0062009F"/>
    <w:pPr>
      <w:keepNext/>
      <w:keepLines/>
      <w:spacing w:after="120" w:line="240" w:lineRule="auto"/>
      <w:outlineLvl w:val="1"/>
    </w:pPr>
    <w:rPr>
      <w:rFonts w:eastAsiaTheme="majorEastAsia" w:cstheme="majorBidi"/>
      <w:bCs/>
      <w:color w:val="009FE2" w:themeColor="background2"/>
      <w:sz w:val="36"/>
      <w:szCs w:val="26"/>
    </w:rPr>
  </w:style>
  <w:style w:type="paragraph" w:styleId="Heading3">
    <w:name w:val="heading 3"/>
    <w:basedOn w:val="Normal"/>
    <w:next w:val="Normal"/>
    <w:link w:val="Heading3Char"/>
    <w:uiPriority w:val="9"/>
    <w:unhideWhenUsed/>
    <w:qFormat/>
    <w:rsid w:val="0062009F"/>
    <w:pPr>
      <w:keepNext/>
      <w:keepLines/>
      <w:spacing w:after="120" w:line="240" w:lineRule="auto"/>
      <w:outlineLvl w:val="2"/>
    </w:pPr>
    <w:rPr>
      <w:rFonts w:eastAsiaTheme="majorEastAsia" w:cstheme="majorBidi"/>
      <w:bCs/>
      <w:color w:val="009FE2" w:themeColor="background2"/>
      <w:sz w:val="28"/>
    </w:rPr>
  </w:style>
  <w:style w:type="paragraph" w:styleId="Heading4">
    <w:name w:val="heading 4"/>
    <w:basedOn w:val="Normal"/>
    <w:next w:val="Normal"/>
    <w:link w:val="Heading4Char"/>
    <w:uiPriority w:val="9"/>
    <w:semiHidden/>
    <w:unhideWhenUsed/>
    <w:qFormat/>
    <w:rsid w:val="00012FDB"/>
    <w:pPr>
      <w:keepNext/>
      <w:keepLines/>
      <w:spacing w:before="200" w:after="0"/>
      <w:outlineLvl w:val="3"/>
    </w:pPr>
    <w:rPr>
      <w:rFonts w:asciiTheme="majorHAnsi" w:eastAsiaTheme="majorEastAsia" w:hAnsiTheme="majorHAnsi" w:cstheme="majorBidi"/>
      <w:b/>
      <w:bCs/>
      <w:i/>
      <w:iCs/>
      <w:color w:val="009FE2"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304"/>
    <w:pPr>
      <w:tabs>
        <w:tab w:val="center" w:pos="4680"/>
        <w:tab w:val="right" w:pos="9360"/>
      </w:tabs>
      <w:spacing w:after="0" w:line="240" w:lineRule="auto"/>
    </w:pPr>
  </w:style>
  <w:style w:type="character" w:customStyle="1" w:styleId="HeaderChar">
    <w:name w:val="Header Char"/>
    <w:basedOn w:val="DefaultParagraphFont"/>
    <w:link w:val="Header"/>
    <w:rsid w:val="00534304"/>
    <w:rPr>
      <w:rFonts w:ascii="Arial" w:hAnsi="Arial"/>
      <w:color w:val="848084"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E87F7D"/>
    <w:pPr>
      <w:numPr>
        <w:numId w:val="33"/>
      </w:numPr>
      <w:spacing w:after="40"/>
      <w:ind w:left="357" w:hanging="357"/>
      <w:contextualSpacing w:val="0"/>
    </w:pPr>
  </w:style>
  <w:style w:type="character" w:customStyle="1" w:styleId="Heading1Char">
    <w:name w:val="Heading 1 Char"/>
    <w:basedOn w:val="DefaultParagraphFont"/>
    <w:link w:val="Heading1"/>
    <w:uiPriority w:val="9"/>
    <w:rsid w:val="007648A8"/>
    <w:rPr>
      <w:rFonts w:asciiTheme="minorHAnsi" w:eastAsiaTheme="majorEastAsia" w:hAnsiTheme="minorHAnsi" w:cstheme="majorBidi"/>
      <w:bCs/>
      <w:color w:val="1B4C87" w:themeColor="text2"/>
      <w:sz w:val="48"/>
      <w:szCs w:val="28"/>
    </w:rPr>
  </w:style>
  <w:style w:type="character" w:customStyle="1" w:styleId="Heading2Char">
    <w:name w:val="Heading 2 Char"/>
    <w:basedOn w:val="DefaultParagraphFont"/>
    <w:link w:val="Heading2"/>
    <w:uiPriority w:val="9"/>
    <w:rsid w:val="0062009F"/>
    <w:rPr>
      <w:rFonts w:asciiTheme="minorHAnsi" w:eastAsiaTheme="majorEastAsia" w:hAnsiTheme="minorHAnsi" w:cstheme="majorBidi"/>
      <w:bCs/>
      <w:color w:val="009FE2" w:themeColor="background2"/>
      <w:sz w:val="36"/>
      <w:szCs w:val="26"/>
    </w:rPr>
  </w:style>
  <w:style w:type="character" w:customStyle="1" w:styleId="Heading3Char">
    <w:name w:val="Heading 3 Char"/>
    <w:basedOn w:val="DefaultParagraphFont"/>
    <w:link w:val="Heading3"/>
    <w:uiPriority w:val="9"/>
    <w:rsid w:val="0062009F"/>
    <w:rPr>
      <w:rFonts w:asciiTheme="minorHAnsi" w:eastAsiaTheme="majorEastAsia" w:hAnsiTheme="minorHAnsi" w:cstheme="majorBidi"/>
      <w:bCs/>
      <w:color w:val="009FE2" w:themeColor="background2"/>
      <w:sz w:val="28"/>
      <w:szCs w:val="22"/>
    </w:rPr>
  </w:style>
  <w:style w:type="paragraph" w:styleId="TOC1">
    <w:name w:val="toc 1"/>
    <w:basedOn w:val="Normal"/>
    <w:next w:val="Normal"/>
    <w:autoRedefine/>
    <w:uiPriority w:val="39"/>
    <w:unhideWhenUsed/>
    <w:rsid w:val="00395BF5"/>
    <w:pPr>
      <w:tabs>
        <w:tab w:val="right" w:leader="dot" w:pos="9487"/>
      </w:tabs>
      <w:spacing w:after="240" w:line="240" w:lineRule="auto"/>
      <w:ind w:left="1134" w:right="113"/>
    </w:pPr>
    <w:rPr>
      <w:noProof/>
      <w:color w:val="auto"/>
      <w:lang w:val="en-GB"/>
    </w:rPr>
  </w:style>
  <w:style w:type="character" w:styleId="Hyperlink">
    <w:name w:val="Hyperlink"/>
    <w:basedOn w:val="DefaultParagraphFont"/>
    <w:uiPriority w:val="99"/>
    <w:unhideWhenUsed/>
    <w:rsid w:val="00B12022"/>
    <w:rPr>
      <w:color w:val="009FE2" w:themeColor="background2"/>
      <w:u w:val="single"/>
    </w:rPr>
  </w:style>
  <w:style w:type="table" w:styleId="TableGrid">
    <w:name w:val="Table Grid"/>
    <w:basedOn w:val="TableNormal"/>
    <w:uiPriority w:val="39"/>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3F7A16"/>
    <w:pPr>
      <w:spacing w:after="480"/>
    </w:pPr>
    <w:rPr>
      <w:b/>
      <w:color w:val="1B4C87" w:themeColor="text2"/>
      <w:sz w:val="40"/>
      <w:szCs w:val="28"/>
    </w:rPr>
  </w:style>
  <w:style w:type="character" w:customStyle="1" w:styleId="Heading4Char">
    <w:name w:val="Heading 4 Char"/>
    <w:basedOn w:val="DefaultParagraphFont"/>
    <w:link w:val="Heading4"/>
    <w:uiPriority w:val="9"/>
    <w:semiHidden/>
    <w:rsid w:val="00012FDB"/>
    <w:rPr>
      <w:rFonts w:asciiTheme="majorHAnsi" w:eastAsiaTheme="majorEastAsia" w:hAnsiTheme="majorHAnsi" w:cstheme="majorBidi"/>
      <w:b/>
      <w:bCs/>
      <w:i/>
      <w:iCs/>
      <w:color w:val="009FE2" w:themeColor="background2"/>
      <w:sz w:val="24"/>
      <w:szCs w:val="22"/>
    </w:rPr>
  </w:style>
  <w:style w:type="table" w:customStyle="1" w:styleId="TableGrid1">
    <w:name w:val="Table Grid1"/>
    <w:basedOn w:val="TableNormal"/>
    <w:next w:val="TableGrid"/>
    <w:uiPriority w:val="59"/>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after="0" w:line="240" w:lineRule="auto"/>
    </w:pPr>
    <w:rPr>
      <w:rFonts w:eastAsia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basedOn w:val="Normal"/>
    <w:link w:val="ListParagraphChar"/>
    <w:uiPriority w:val="34"/>
    <w:qFormat/>
    <w:rsid w:val="00743AC4"/>
    <w:pPr>
      <w:ind w:left="720"/>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706D70" w:themeColor="text1" w:themeTint="BF"/>
    </w:rPr>
  </w:style>
  <w:style w:type="paragraph" w:styleId="NormalWeb">
    <w:name w:val="Normal (Web)"/>
    <w:basedOn w:val="Normal"/>
    <w:uiPriority w:val="99"/>
    <w:semiHidden/>
    <w:unhideWhenUsed/>
    <w:rsid w:val="00FF01F1"/>
    <w:pPr>
      <w:spacing w:after="0" w:line="240" w:lineRule="auto"/>
    </w:pPr>
    <w:rPr>
      <w:rFonts w:ascii="Times New Roman" w:eastAsiaTheme="minorHAnsi" w:hAnsi="Times New Roman"/>
      <w:color w:val="auto"/>
      <w:szCs w:val="24"/>
      <w:lang w:val="en-GB" w:eastAsia="en-GB"/>
    </w:rPr>
  </w:style>
  <w:style w:type="paragraph" w:styleId="Revision">
    <w:name w:val="Revision"/>
    <w:hidden/>
    <w:uiPriority w:val="99"/>
    <w:semiHidden/>
    <w:rsid w:val="00F05A63"/>
    <w:rPr>
      <w:rFonts w:asciiTheme="minorHAnsi" w:hAnsiTheme="minorHAnsi"/>
      <w:color w:val="706D70" w:themeColor="text1" w:themeTint="BF"/>
      <w:sz w:val="22"/>
      <w:szCs w:val="22"/>
    </w:rPr>
  </w:style>
  <w:style w:type="table" w:styleId="ListTable2-Accent5">
    <w:name w:val="List Table 2 Accent 5"/>
    <w:basedOn w:val="TableNormal"/>
    <w:uiPriority w:val="47"/>
    <w:rsid w:val="001026F9"/>
    <w:tblPr>
      <w:tblStyleRowBandSize w:val="1"/>
      <w:tblStyleColBandSize w:val="1"/>
      <w:tblBorders>
        <w:top w:val="single" w:sz="4" w:space="0" w:color="21FFEA" w:themeColor="accent5" w:themeTint="99"/>
        <w:bottom w:val="single" w:sz="4" w:space="0" w:color="21FFEA" w:themeColor="accent5" w:themeTint="99"/>
        <w:insideH w:val="single" w:sz="4" w:space="0" w:color="21FF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table" w:styleId="ListTable6Colorful-Accent5">
    <w:name w:val="List Table 6 Colorful Accent 5"/>
    <w:basedOn w:val="TableNormal"/>
    <w:uiPriority w:val="51"/>
    <w:rsid w:val="007E2968"/>
    <w:rPr>
      <w:color w:val="00695F" w:themeColor="accent5" w:themeShade="BF"/>
    </w:rPr>
    <w:tblPr>
      <w:tblStyleRowBandSize w:val="1"/>
      <w:tblStyleColBandSize w:val="1"/>
      <w:tblBorders>
        <w:top w:val="single" w:sz="4" w:space="0" w:color="008D80" w:themeColor="accent5"/>
        <w:bottom w:val="single" w:sz="4" w:space="0" w:color="008D80" w:themeColor="accent5"/>
      </w:tblBorders>
    </w:tblPr>
    <w:tblStylePr w:type="firstRow">
      <w:rPr>
        <w:b/>
        <w:bCs/>
      </w:rPr>
      <w:tblPr/>
      <w:tcPr>
        <w:tcBorders>
          <w:bottom w:val="single" w:sz="4" w:space="0" w:color="008D80" w:themeColor="accent5"/>
        </w:tcBorders>
      </w:tcPr>
    </w:tblStylePr>
    <w:tblStylePr w:type="lastRow">
      <w:rPr>
        <w:b/>
        <w:bCs/>
      </w:rPr>
      <w:tblPr/>
      <w:tcPr>
        <w:tcBorders>
          <w:top w:val="double" w:sz="4" w:space="0" w:color="008D80" w:themeColor="accent5"/>
        </w:tcBorders>
      </w:tc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character" w:styleId="FollowedHyperlink">
    <w:name w:val="FollowedHyperlink"/>
    <w:basedOn w:val="DefaultParagraphFont"/>
    <w:uiPriority w:val="99"/>
    <w:semiHidden/>
    <w:unhideWhenUsed/>
    <w:rsid w:val="009A6C16"/>
    <w:rPr>
      <w:color w:val="78278B" w:themeColor="followedHyperlink"/>
      <w:u w:val="single"/>
    </w:rPr>
  </w:style>
  <w:style w:type="paragraph" w:styleId="EndnoteText">
    <w:name w:val="endnote text"/>
    <w:basedOn w:val="Normal"/>
    <w:link w:val="EndnoteTextChar"/>
    <w:uiPriority w:val="99"/>
    <w:semiHidden/>
    <w:unhideWhenUsed/>
    <w:rsid w:val="00DE4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706D7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3F7A16"/>
    <w:pPr>
      <w:spacing w:after="40"/>
    </w:pPr>
    <w:rPr>
      <w:rFonts w:eastAsia="SimSun" w:cs="Calibri"/>
      <w:i/>
      <w:color w:val="009FE2" w:themeColor="background2"/>
      <w:szCs w:val="32"/>
      <w:lang w:val="en-GB"/>
    </w:rPr>
  </w:style>
  <w:style w:type="paragraph" w:customStyle="1" w:styleId="Covertitle">
    <w:name w:val="Cover title"/>
    <w:basedOn w:val="Normal"/>
    <w:qFormat/>
    <w:rsid w:val="00395BF5"/>
    <w:pPr>
      <w:tabs>
        <w:tab w:val="left" w:pos="3150"/>
        <w:tab w:val="left" w:pos="6029"/>
      </w:tabs>
      <w:spacing w:after="480" w:line="216" w:lineRule="auto"/>
    </w:pPr>
    <w:rPr>
      <w:color w:val="1B4C87" w:themeColor="text2"/>
      <w:sz w:val="70"/>
      <w:szCs w:val="70"/>
      <w:lang w:val="en-GB"/>
    </w:rPr>
  </w:style>
  <w:style w:type="paragraph" w:customStyle="1" w:styleId="TOCtitle">
    <w:name w:val="TOC title"/>
    <w:basedOn w:val="Heading1"/>
    <w:qFormat/>
    <w:rsid w:val="00395BF5"/>
    <w:pPr>
      <w:ind w:left="1134"/>
    </w:pPr>
  </w:style>
  <w:style w:type="paragraph" w:customStyle="1" w:styleId="BodyText1">
    <w:name w:val="Body Text1"/>
    <w:basedOn w:val="Normal"/>
    <w:qFormat/>
    <w:rsid w:val="003403FC"/>
    <w:rPr>
      <w:lang w:val="en-GB"/>
    </w:rPr>
  </w:style>
  <w:style w:type="paragraph" w:customStyle="1" w:styleId="bulletpoint">
    <w:name w:val="bullet point"/>
    <w:basedOn w:val="ListParagraph"/>
    <w:link w:val="bulletpointChar"/>
    <w:qFormat/>
    <w:rsid w:val="00945740"/>
    <w:pPr>
      <w:numPr>
        <w:numId w:val="34"/>
      </w:numPr>
      <w:spacing w:before="120" w:after="120" w:line="240" w:lineRule="auto"/>
      <w:ind w:left="754" w:hanging="357"/>
    </w:pPr>
    <w:rPr>
      <w:rFonts w:cstheme="minorHAnsi"/>
      <w:color w:val="auto"/>
      <w:sz w:val="22"/>
      <w:lang w:val="en-GB" w:eastAsia="en-GB"/>
    </w:rPr>
  </w:style>
  <w:style w:type="character" w:customStyle="1" w:styleId="bulletpointChar">
    <w:name w:val="bullet point Char"/>
    <w:basedOn w:val="DefaultParagraphFont"/>
    <w:link w:val="bulletpoint"/>
    <w:rsid w:val="00945740"/>
    <w:rPr>
      <w:rFonts w:asciiTheme="minorHAnsi" w:hAnsiTheme="minorHAnsi" w:cstheme="minorHAnsi"/>
      <w:sz w:val="22"/>
      <w:szCs w:val="22"/>
      <w:lang w:val="en-GB" w:eastAsia="en-GB"/>
    </w:rPr>
  </w:style>
  <w:style w:type="character" w:customStyle="1" w:styleId="div-wraps-indented">
    <w:name w:val="div-wraps-indented"/>
    <w:uiPriority w:val="99"/>
    <w:rsid w:val="003A7DDC"/>
    <w:rPr>
      <w:rFonts w:ascii="Times New Roman" w:hAnsi="Times New Roman" w:cs="Times New Roman" w:hint="default"/>
    </w:rPr>
  </w:style>
  <w:style w:type="paragraph" w:styleId="CommentText">
    <w:name w:val="annotation text"/>
    <w:basedOn w:val="Normal"/>
    <w:link w:val="CommentTextChar"/>
    <w:uiPriority w:val="99"/>
    <w:semiHidden/>
    <w:unhideWhenUsed/>
    <w:rsid w:val="00D86100"/>
    <w:pPr>
      <w:spacing w:line="240" w:lineRule="auto"/>
    </w:pPr>
    <w:rPr>
      <w:sz w:val="20"/>
      <w:szCs w:val="20"/>
    </w:rPr>
  </w:style>
  <w:style w:type="character" w:customStyle="1" w:styleId="CommentTextChar">
    <w:name w:val="Comment Text Char"/>
    <w:basedOn w:val="DefaultParagraphFont"/>
    <w:link w:val="CommentText"/>
    <w:uiPriority w:val="99"/>
    <w:semiHidden/>
    <w:rsid w:val="00D86100"/>
    <w:rPr>
      <w:rFonts w:asciiTheme="minorHAnsi" w:hAnsiTheme="minorHAnsi"/>
      <w:color w:val="403E40" w:themeColor="text1"/>
    </w:rPr>
  </w:style>
  <w:style w:type="paragraph" w:styleId="NoSpacing">
    <w:name w:val="No Spacing"/>
    <w:uiPriority w:val="1"/>
    <w:qFormat/>
    <w:rsid w:val="009F1814"/>
    <w:rPr>
      <w:rFonts w:asciiTheme="minorHAnsi" w:eastAsia="Times New Roman" w:hAnsiTheme="minorHAnsi" w:cstheme="minorHAnsi"/>
      <w:sz w:val="22"/>
      <w:szCs w:val="22"/>
      <w:lang w:val="en-GB" w:eastAsia="en-GB"/>
    </w:rPr>
  </w:style>
  <w:style w:type="character" w:customStyle="1" w:styleId="legp1no">
    <w:name w:val="legp1no"/>
    <w:basedOn w:val="DefaultParagraphFont"/>
    <w:rsid w:val="00F3216A"/>
  </w:style>
  <w:style w:type="character" w:customStyle="1" w:styleId="ListParagraphChar">
    <w:name w:val="List Paragraph Char"/>
    <w:basedOn w:val="DefaultParagraphFont"/>
    <w:link w:val="ListParagraph"/>
    <w:uiPriority w:val="34"/>
    <w:rsid w:val="00A230A2"/>
    <w:rPr>
      <w:rFonts w:asciiTheme="minorHAnsi" w:hAnsiTheme="minorHAnsi"/>
      <w:color w:val="403E40" w:themeColor="text1"/>
      <w:sz w:val="24"/>
      <w:szCs w:val="22"/>
    </w:rPr>
  </w:style>
  <w:style w:type="table" w:customStyle="1" w:styleId="TableGrid2">
    <w:name w:val="Table Grid2"/>
    <w:basedOn w:val="TableNormal"/>
    <w:next w:val="TableGrid"/>
    <w:uiPriority w:val="39"/>
    <w:rsid w:val="00C5366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546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1EF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psm.sdcep.org.uk/content/radiation-protection/templates-for-radiation-protection/" TargetMode="External"/><Relationship Id="rId26" Type="http://schemas.openxmlformats.org/officeDocument/2006/relationships/hyperlink" Target="http://www.psm.sdcep.org.uk/content/radiation-protection/templates-for-radiation-protection/" TargetMode="External"/><Relationship Id="rId3" Type="http://schemas.openxmlformats.org/officeDocument/2006/relationships/customXml" Target="../customXml/item3.xml"/><Relationship Id="rId21" Type="http://schemas.openxmlformats.org/officeDocument/2006/relationships/hyperlink" Target="http://www.psm.sdcep.org.uk/content/radiation-protection/templates-for-radiation-protect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sm.sdcep.org.uk/content/radiation-protection/templates-for-radiation-protection/" TargetMode="External"/><Relationship Id="rId25" Type="http://schemas.openxmlformats.org/officeDocument/2006/relationships/hyperlink" Target="http://www.psm.sdcep.org.uk/content/radiation-protection/templates-for-radiation-protection/"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nss.nhs.scot%2Fhealth-facilities%2Fincidents-and-alerts%2Freport-an-incident%2F&amp;data=05%7C01%7Ccatriona.hutcheson1%40nhs.scot%7Ca8f8ba131c8a4ab3612208dbb37e2d6b%7C10efe0bda0304bca809cb5e6745e499a%7C0%7C0%7C638301126729856483%7CUnknown%7CTWFpbGZsb3d8eyJWIjoiMC4wLjAwMDAiLCJQIjoiV2luMzIiLCJBTiI6Ik1haWwiLCJXVCI6Mn0%3D%7C3000%7C%7C%7C&amp;sdata=Tm6vFKJf3CDGWPQ%2F8tnlSRw59umghWEjtEzgjnY3Gwg%3D&amp;reserved=0" TargetMode="External"/><Relationship Id="rId20" Type="http://schemas.openxmlformats.org/officeDocument/2006/relationships/hyperlink" Target="http://www.psm.sdcep.org.uk/content/radiation-protection/templates-for-radiation-protect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sm.sdcep.org.uk/content/radiation-protection/templates-for-radiation-protectio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ss.iric@nhs.scot" TargetMode="External"/><Relationship Id="rId23" Type="http://schemas.openxmlformats.org/officeDocument/2006/relationships/hyperlink" Target="http://www.psm.sdcep.org.uk/content/radiation-protection/templates-for-radiation-protection/"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psm.sdcep.org.uk/content/radiation-protection/templates-for-radiation-protec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ss.nhs.scot/browse/health-facilities/incidents-and-alerts" TargetMode="External"/><Relationship Id="rId22" Type="http://schemas.openxmlformats.org/officeDocument/2006/relationships/hyperlink" Target="http://www.psm.sdcep.org.uk/content/radiation-protection/templates-for-radiation-protection/" TargetMode="External"/><Relationship Id="rId27" Type="http://schemas.openxmlformats.org/officeDocument/2006/relationships/hyperlink" Target="http://www.psm.sdcep.org.uk/content/radiation-protection/templates-for-radiation-protection/"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sm.sdcep.org.uk/content/radiation-protection/templates-for-radiation-prot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Custom 2">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9FE2"/>
      </a:hlink>
      <a:folHlink>
        <a:srgbClr val="7827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9e065d-184d-4ec7-ad47-eb1834fe2e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0F6984592544DAEEDC605BA1445C0" ma:contentTypeVersion="17" ma:contentTypeDescription="Create a new document." ma:contentTypeScope="" ma:versionID="c1583d2850910e52a1d47836717822da">
  <xsd:schema xmlns:xsd="http://www.w3.org/2001/XMLSchema" xmlns:xs="http://www.w3.org/2001/XMLSchema" xmlns:p="http://schemas.microsoft.com/office/2006/metadata/properties" xmlns:ns3="d7a4fe5c-1e77-4b67-80ca-478dfa57e45d" xmlns:ns4="af9e065d-184d-4ec7-ad47-eb1834fe2e9e" targetNamespace="http://schemas.microsoft.com/office/2006/metadata/properties" ma:root="true" ma:fieldsID="2938e14bd8657af01be553541b9d89de" ns3:_="" ns4:_="">
    <xsd:import namespace="d7a4fe5c-1e77-4b67-80ca-478dfa57e45d"/>
    <xsd:import namespace="af9e065d-184d-4ec7-ad47-eb1834fe2e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4fe5c-1e77-4b67-80ca-478dfa57e4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e065d-184d-4ec7-ad47-eb1834fe2e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9F535-F7F0-465F-8031-3B05F89DC4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9e065d-184d-4ec7-ad47-eb1834fe2e9e"/>
    <ds:schemaRef ds:uri="d7a4fe5c-1e77-4b67-80ca-478dfa57e45d"/>
    <ds:schemaRef ds:uri="http://www.w3.org/XML/1998/namespace"/>
    <ds:schemaRef ds:uri="http://purl.org/dc/dcmitype/"/>
  </ds:schemaRefs>
</ds:datastoreItem>
</file>

<file path=customXml/itemProps2.xml><?xml version="1.0" encoding="utf-8"?>
<ds:datastoreItem xmlns:ds="http://schemas.openxmlformats.org/officeDocument/2006/customXml" ds:itemID="{3BCAF2D9-91BC-4CB2-BCD0-13E84914755E}">
  <ds:schemaRefs>
    <ds:schemaRef ds:uri="http://schemas.microsoft.com/sharepoint/v3/contenttype/forms"/>
  </ds:schemaRefs>
</ds:datastoreItem>
</file>

<file path=customXml/itemProps3.xml><?xml version="1.0" encoding="utf-8"?>
<ds:datastoreItem xmlns:ds="http://schemas.openxmlformats.org/officeDocument/2006/customXml" ds:itemID="{22D3F20E-599D-469A-9F1C-2420BEDC7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4fe5c-1e77-4b67-80ca-478dfa57e45d"/>
    <ds:schemaRef ds:uri="af9e065d-184d-4ec7-ad47-eb1834fe2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A14CA-BD88-41F6-8A84-6EBE8CF0BD0F}">
  <ds:schemaRefs>
    <ds:schemaRef ds:uri="http://schemas.openxmlformats.org/officeDocument/2006/bibliography"/>
  </ds:schemaRefs>
</ds:datastoreItem>
</file>

<file path=customXml/itemProps5.xml><?xml version="1.0" encoding="utf-8"?>
<ds:datastoreItem xmlns:ds="http://schemas.openxmlformats.org/officeDocument/2006/customXml" ds:itemID="{AF53617B-CFC3-44EA-B0EF-54054F6D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ihub Report (light green)</Template>
  <TotalTime>1</TotalTime>
  <Pages>12</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Graham</dc:creator>
  <cp:keywords/>
  <dc:description/>
  <cp:lastModifiedBy>Catriona Hutcheson (NHS Healthcare Improvement Scotland)</cp:lastModifiedBy>
  <cp:revision>3</cp:revision>
  <cp:lastPrinted>2018-04-11T08:29:00Z</cp:lastPrinted>
  <dcterms:created xsi:type="dcterms:W3CDTF">2023-12-13T12:35:00Z</dcterms:created>
  <dcterms:modified xsi:type="dcterms:W3CDTF">2023-12-13T12:36:00Z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0x0101005260F6984592544DAEEDC605BA1445C0</vt:lpwstr>
  </property>
  <property fmtid="{D5CDD505-2E9C-101B-9397-08002B2CF9AE}" pid="4" name="Departments">
    <vt:lpwstr/>
  </property>
</Properties>
</file>